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22D1B" w14:textId="77777777" w:rsidR="00ED79ED" w:rsidRPr="00ED79ED" w:rsidRDefault="00ED79ED" w:rsidP="00ED79ED">
      <w:pPr>
        <w:jc w:val="center"/>
        <w:rPr>
          <w:b/>
          <w:bCs/>
          <w:sz w:val="32"/>
          <w:szCs w:val="32"/>
        </w:rPr>
      </w:pPr>
      <w:r w:rsidRPr="00ED79ED">
        <w:rPr>
          <w:b/>
          <w:bCs/>
          <w:sz w:val="32"/>
          <w:szCs w:val="32"/>
        </w:rPr>
        <w:t>Education Report</w:t>
      </w:r>
    </w:p>
    <w:p w14:paraId="209B8536" w14:textId="0168DD00" w:rsidR="00ED79ED" w:rsidRPr="00ED79ED" w:rsidRDefault="00ED79ED" w:rsidP="00372AD1">
      <w:pPr>
        <w:jc w:val="center"/>
        <w:rPr>
          <w:rFonts w:cs="Times New Roman"/>
          <w:bCs/>
          <w:color w:val="000000"/>
          <w:sz w:val="28"/>
          <w:szCs w:val="28"/>
          <w:shd w:val="clear" w:color="auto" w:fill="FFFFFF"/>
        </w:rPr>
      </w:pPr>
      <w:proofErr w:type="gramStart"/>
      <w:r>
        <w:rPr>
          <w:rFonts w:cs="Times New Roman"/>
          <w:bCs/>
          <w:color w:val="000000"/>
          <w:sz w:val="28"/>
          <w:szCs w:val="28"/>
          <w:shd w:val="clear" w:color="auto" w:fill="FFFFFF"/>
        </w:rPr>
        <w:t>for</w:t>
      </w:r>
      <w:proofErr w:type="gramEnd"/>
      <w:r>
        <w:rPr>
          <w:rFonts w:cs="Times New Roman"/>
          <w:bCs/>
          <w:color w:val="000000"/>
          <w:sz w:val="28"/>
          <w:szCs w:val="28"/>
          <w:shd w:val="clear" w:color="auto" w:fill="FFFFFF"/>
        </w:rPr>
        <w:t xml:space="preserve"> </w:t>
      </w:r>
    </w:p>
    <w:p w14:paraId="4D8127B6" w14:textId="6644F6D6" w:rsidR="007F0440" w:rsidRDefault="00372AD1" w:rsidP="00372AD1">
      <w:pPr>
        <w:jc w:val="center"/>
        <w:rPr>
          <w:b/>
          <w:bCs/>
        </w:rPr>
      </w:pPr>
      <w:r w:rsidRPr="000E1138">
        <w:rPr>
          <w:rFonts w:cs="Times New Roman"/>
          <w:b/>
          <w:bCs/>
          <w:color w:val="000000"/>
          <w:sz w:val="28"/>
          <w:szCs w:val="28"/>
          <w:shd w:val="clear" w:color="auto" w:fill="FFFFFF"/>
        </w:rPr>
        <w:t>LWVNM Action Zoom Meeting</w:t>
      </w:r>
      <w:r w:rsidRPr="000E1138">
        <w:rPr>
          <w:rFonts w:cs="Times New Roman"/>
          <w:b/>
          <w:bCs/>
          <w:color w:val="000000"/>
          <w:sz w:val="28"/>
          <w:szCs w:val="28"/>
          <w:shd w:val="clear" w:color="auto" w:fill="FFFFFF"/>
        </w:rPr>
        <w:br/>
        <w:t xml:space="preserve">February </w:t>
      </w:r>
      <w:r>
        <w:rPr>
          <w:rFonts w:cs="Times New Roman"/>
          <w:b/>
          <w:bCs/>
          <w:color w:val="000000"/>
          <w:sz w:val="28"/>
          <w:szCs w:val="28"/>
          <w:shd w:val="clear" w:color="auto" w:fill="FFFFFF"/>
        </w:rPr>
        <w:t>18</w:t>
      </w:r>
      <w:r w:rsidRPr="000E1138">
        <w:rPr>
          <w:rFonts w:cs="Times New Roman"/>
          <w:b/>
          <w:bCs/>
          <w:color w:val="000000"/>
          <w:sz w:val="28"/>
          <w:szCs w:val="28"/>
          <w:shd w:val="clear" w:color="auto" w:fill="FFFFFF"/>
        </w:rPr>
        <w:t>, 2022 at 4 pm</w:t>
      </w:r>
      <w:r w:rsidRPr="000E1138">
        <w:rPr>
          <w:rFonts w:cs="Times New Roman"/>
          <w:b/>
          <w:bCs/>
          <w:color w:val="000000"/>
          <w:sz w:val="28"/>
          <w:szCs w:val="28"/>
          <w:shd w:val="clear" w:color="auto" w:fill="FFFFFF"/>
        </w:rPr>
        <w:br/>
      </w:r>
    </w:p>
    <w:p w14:paraId="135E262F" w14:textId="77777777" w:rsidR="0099704F" w:rsidRDefault="0099704F" w:rsidP="0099704F">
      <w:pPr>
        <w:rPr>
          <w:b/>
          <w:bCs/>
          <w:sz w:val="28"/>
          <w:szCs w:val="28"/>
        </w:rPr>
      </w:pPr>
    </w:p>
    <w:p w14:paraId="58972A6C" w14:textId="4A8240D2" w:rsidR="00ED79ED" w:rsidRDefault="0099704F" w:rsidP="0099704F">
      <w:pPr>
        <w:rPr>
          <w:bCs/>
          <w:sz w:val="28"/>
          <w:szCs w:val="28"/>
        </w:rPr>
      </w:pPr>
      <w:r w:rsidRPr="001D448D">
        <w:rPr>
          <w:b/>
          <w:bCs/>
          <w:sz w:val="28"/>
          <w:szCs w:val="28"/>
        </w:rPr>
        <w:t xml:space="preserve">Education </w:t>
      </w:r>
      <w:r w:rsidRPr="001D448D">
        <w:rPr>
          <w:b/>
          <w:bCs/>
          <w:sz w:val="28"/>
          <w:szCs w:val="28"/>
        </w:rPr>
        <w:t>was the big winner</w:t>
      </w:r>
      <w:r w:rsidRPr="001D448D">
        <w:rPr>
          <w:b/>
          <w:bCs/>
          <w:sz w:val="28"/>
          <w:szCs w:val="28"/>
        </w:rPr>
        <w:t xml:space="preserve"> this sess</w:t>
      </w:r>
      <w:r w:rsidR="00E767F9" w:rsidRPr="001D448D">
        <w:rPr>
          <w:b/>
          <w:bCs/>
          <w:sz w:val="28"/>
          <w:szCs w:val="28"/>
        </w:rPr>
        <w:t>ion</w:t>
      </w:r>
      <w:r w:rsidR="00E767F9" w:rsidRPr="001D448D">
        <w:rPr>
          <w:bCs/>
          <w:sz w:val="28"/>
          <w:szCs w:val="28"/>
        </w:rPr>
        <w:t>.</w:t>
      </w:r>
      <w:r w:rsidRPr="001D448D">
        <w:rPr>
          <w:bCs/>
          <w:sz w:val="28"/>
          <w:szCs w:val="28"/>
        </w:rPr>
        <w:t xml:space="preserve"> </w:t>
      </w:r>
      <w:r w:rsidR="00E767F9" w:rsidRPr="001D448D">
        <w:rPr>
          <w:bCs/>
          <w:sz w:val="28"/>
          <w:szCs w:val="28"/>
        </w:rPr>
        <w:t xml:space="preserve">In addition to the usual allocations that constitute approximately half of New Mexico’s budget, approximately $35 million more will go into Indian Education programs that address the Yazzie Martinez court orders. </w:t>
      </w:r>
      <w:r w:rsidR="00ED79ED">
        <w:rPr>
          <w:bCs/>
          <w:sz w:val="28"/>
          <w:szCs w:val="28"/>
        </w:rPr>
        <w:t xml:space="preserve">Across the board increases of 7 percent for all educational personnel </w:t>
      </w:r>
      <w:r w:rsidR="00ED79ED">
        <w:rPr>
          <w:bCs/>
          <w:sz w:val="28"/>
          <w:szCs w:val="28"/>
        </w:rPr>
        <w:t xml:space="preserve">were also approved in HB2-General Appropriations Act. </w:t>
      </w:r>
      <w:r w:rsidR="00151197" w:rsidRPr="001D448D">
        <w:rPr>
          <w:bCs/>
          <w:sz w:val="28"/>
          <w:szCs w:val="28"/>
        </w:rPr>
        <w:t xml:space="preserve">Millions more </w:t>
      </w:r>
      <w:r w:rsidR="001D448D">
        <w:rPr>
          <w:bCs/>
          <w:sz w:val="28"/>
          <w:szCs w:val="28"/>
        </w:rPr>
        <w:t xml:space="preserve">in the </w:t>
      </w:r>
      <w:r w:rsidR="001D448D" w:rsidRPr="001D448D">
        <w:rPr>
          <w:bCs/>
          <w:sz w:val="28"/>
          <w:szCs w:val="28"/>
        </w:rPr>
        <w:t xml:space="preserve">$8.5 billion </w:t>
      </w:r>
      <w:r w:rsidR="001D448D">
        <w:rPr>
          <w:bCs/>
          <w:sz w:val="28"/>
          <w:szCs w:val="28"/>
        </w:rPr>
        <w:t xml:space="preserve">budget </w:t>
      </w:r>
      <w:r w:rsidR="001D448D" w:rsidRPr="001D448D">
        <w:rPr>
          <w:bCs/>
          <w:sz w:val="28"/>
          <w:szCs w:val="28"/>
        </w:rPr>
        <w:t>for FY23</w:t>
      </w:r>
      <w:r w:rsidR="00151197" w:rsidRPr="001D448D">
        <w:rPr>
          <w:bCs/>
          <w:sz w:val="28"/>
          <w:szCs w:val="28"/>
        </w:rPr>
        <w:t xml:space="preserve">will go to fund the following important bills. </w:t>
      </w:r>
    </w:p>
    <w:p w14:paraId="24E1F268" w14:textId="27772BFD" w:rsidR="0099704F" w:rsidRPr="0099704F" w:rsidRDefault="00E767F9" w:rsidP="0099704F">
      <w:pPr>
        <w:rPr>
          <w:b/>
          <w:bCs/>
          <w:sz w:val="28"/>
          <w:szCs w:val="28"/>
        </w:rPr>
      </w:pPr>
      <w:r>
        <w:rPr>
          <w:b/>
          <w:bCs/>
          <w:sz w:val="28"/>
          <w:szCs w:val="28"/>
        </w:rPr>
        <w:t xml:space="preserve"> </w:t>
      </w:r>
    </w:p>
    <w:p w14:paraId="0B1D3B0E" w14:textId="3FDBBDE2" w:rsidR="0099704F" w:rsidRDefault="0099704F" w:rsidP="0099704F">
      <w:pPr>
        <w:rPr>
          <w:bCs/>
          <w:sz w:val="28"/>
          <w:szCs w:val="28"/>
        </w:rPr>
      </w:pPr>
      <w:r w:rsidRPr="0099704F">
        <w:rPr>
          <w:b/>
          <w:bCs/>
          <w:sz w:val="28"/>
          <w:szCs w:val="28"/>
        </w:rPr>
        <w:t xml:space="preserve">SB1 Increasing Teacher Salaries </w:t>
      </w:r>
      <w:r w:rsidR="00151197">
        <w:rPr>
          <w:sz w:val="28"/>
          <w:szCs w:val="28"/>
        </w:rPr>
        <w:t>(Sponsored by Sen.</w:t>
      </w:r>
      <w:r w:rsidR="00151197">
        <w:rPr>
          <w:sz w:val="28"/>
          <w:szCs w:val="28"/>
        </w:rPr>
        <w:t xml:space="preserve"> Mimi Stewart</w:t>
      </w:r>
      <w:r w:rsidR="00151197">
        <w:rPr>
          <w:sz w:val="28"/>
          <w:szCs w:val="28"/>
        </w:rPr>
        <w:t>)</w:t>
      </w:r>
      <w:r w:rsidR="004E4AF5">
        <w:rPr>
          <w:sz w:val="28"/>
          <w:szCs w:val="28"/>
        </w:rPr>
        <w:t xml:space="preserve"> </w:t>
      </w:r>
      <w:r w:rsidR="004E4AF5">
        <w:rPr>
          <w:bCs/>
          <w:sz w:val="28"/>
          <w:szCs w:val="28"/>
        </w:rPr>
        <w:t xml:space="preserve">sets </w:t>
      </w:r>
      <w:bookmarkStart w:id="0" w:name="_GoBack"/>
      <w:bookmarkEnd w:id="0"/>
      <w:r w:rsidR="001D448D">
        <w:rPr>
          <w:bCs/>
          <w:sz w:val="28"/>
          <w:szCs w:val="28"/>
        </w:rPr>
        <w:t xml:space="preserve">beginning teacher salaries for Levels 1,2, 3 </w:t>
      </w:r>
      <w:r w:rsidRPr="00E767F9">
        <w:rPr>
          <w:bCs/>
          <w:sz w:val="28"/>
          <w:szCs w:val="28"/>
        </w:rPr>
        <w:t xml:space="preserve">at $50,000, $60,000, and $70,000 </w:t>
      </w:r>
      <w:r w:rsidR="001D448D">
        <w:rPr>
          <w:bCs/>
          <w:sz w:val="28"/>
          <w:szCs w:val="28"/>
        </w:rPr>
        <w:t xml:space="preserve">respectively. This increase should help address some of the severe teacher </w:t>
      </w:r>
      <w:proofErr w:type="gramStart"/>
      <w:r w:rsidR="001D448D">
        <w:rPr>
          <w:bCs/>
          <w:sz w:val="28"/>
          <w:szCs w:val="28"/>
        </w:rPr>
        <w:t>shortages  in</w:t>
      </w:r>
      <w:proofErr w:type="gramEnd"/>
      <w:r w:rsidR="001D448D">
        <w:rPr>
          <w:bCs/>
          <w:sz w:val="28"/>
          <w:szCs w:val="28"/>
        </w:rPr>
        <w:t xml:space="preserve"> our schools, which currently have</w:t>
      </w:r>
      <w:r w:rsidRPr="00E767F9">
        <w:rPr>
          <w:bCs/>
          <w:sz w:val="28"/>
          <w:szCs w:val="28"/>
        </w:rPr>
        <w:t xml:space="preserve"> over 1100 teacher vacancies</w:t>
      </w:r>
      <w:r w:rsidR="001D448D">
        <w:rPr>
          <w:bCs/>
          <w:sz w:val="28"/>
          <w:szCs w:val="28"/>
        </w:rPr>
        <w:t>. I</w:t>
      </w:r>
      <w:r w:rsidRPr="00E767F9">
        <w:rPr>
          <w:bCs/>
          <w:sz w:val="28"/>
          <w:szCs w:val="28"/>
        </w:rPr>
        <w:t xml:space="preserve">mpending </w:t>
      </w:r>
      <w:r w:rsidR="001D448D">
        <w:rPr>
          <w:bCs/>
          <w:sz w:val="28"/>
          <w:szCs w:val="28"/>
        </w:rPr>
        <w:t xml:space="preserve">teacher </w:t>
      </w:r>
      <w:r w:rsidRPr="00E767F9">
        <w:rPr>
          <w:bCs/>
          <w:sz w:val="28"/>
          <w:szCs w:val="28"/>
        </w:rPr>
        <w:t>retirements</w:t>
      </w:r>
      <w:r w:rsidR="001D448D">
        <w:rPr>
          <w:bCs/>
          <w:sz w:val="28"/>
          <w:szCs w:val="28"/>
        </w:rPr>
        <w:t xml:space="preserve"> added to the urgency to address the recruitment crisis. The salary increases will also help with teacher </w:t>
      </w:r>
      <w:r w:rsidR="001D448D">
        <w:rPr>
          <w:bCs/>
          <w:sz w:val="28"/>
          <w:szCs w:val="28"/>
        </w:rPr>
        <w:t>retention</w:t>
      </w:r>
      <w:r w:rsidR="001D448D">
        <w:rPr>
          <w:bCs/>
          <w:sz w:val="28"/>
          <w:szCs w:val="28"/>
        </w:rPr>
        <w:t>.</w:t>
      </w:r>
    </w:p>
    <w:p w14:paraId="0635B0DC" w14:textId="77777777" w:rsidR="001D448D" w:rsidRPr="0099704F" w:rsidRDefault="001D448D" w:rsidP="0099704F">
      <w:pPr>
        <w:rPr>
          <w:b/>
          <w:bCs/>
          <w:sz w:val="28"/>
          <w:szCs w:val="28"/>
        </w:rPr>
      </w:pPr>
    </w:p>
    <w:p w14:paraId="7B6F2F32" w14:textId="77777777" w:rsidR="0099704F" w:rsidRPr="00151197" w:rsidRDefault="0099704F" w:rsidP="0099704F">
      <w:pPr>
        <w:rPr>
          <w:bCs/>
          <w:sz w:val="28"/>
          <w:szCs w:val="28"/>
        </w:rPr>
      </w:pPr>
      <w:r w:rsidRPr="001D448D">
        <w:rPr>
          <w:b/>
          <w:bCs/>
          <w:sz w:val="28"/>
          <w:szCs w:val="28"/>
        </w:rPr>
        <w:t>SB140 Opportunity Scholarships</w:t>
      </w:r>
      <w:r w:rsidRPr="00151197">
        <w:rPr>
          <w:bCs/>
          <w:sz w:val="28"/>
          <w:szCs w:val="28"/>
        </w:rPr>
        <w:t xml:space="preserve"> will provide free tuition and fees for NM residents without bachelor’s degrees wishing to pursue certificates and degrees in workforce shortage and high demand fields (teaching, health care, public safety, and other areas to be determined). An eligible student who maintains at least 6 credits a semester (fall and spring) with a 2.5 GPA can complete a credit-bearing certificate, associate degree (up to 90 credits), and a bachelor’s degree (up to 160 credits) at any of NM’s public post-secondary institutions. There are no income eligibility requirements and a provision that students can take courses in the summer. </w:t>
      </w:r>
    </w:p>
    <w:p w14:paraId="4AB24778" w14:textId="77777777" w:rsidR="001D448D" w:rsidRDefault="001D448D" w:rsidP="0099704F">
      <w:pPr>
        <w:rPr>
          <w:b/>
          <w:bCs/>
          <w:sz w:val="28"/>
          <w:szCs w:val="28"/>
        </w:rPr>
      </w:pPr>
    </w:p>
    <w:p w14:paraId="7EBE5232" w14:textId="6B7E5096" w:rsidR="00372AD1" w:rsidRDefault="00372AD1" w:rsidP="0099704F">
      <w:pPr>
        <w:rPr>
          <w:sz w:val="28"/>
          <w:szCs w:val="28"/>
        </w:rPr>
      </w:pPr>
      <w:r w:rsidRPr="009752D6">
        <w:rPr>
          <w:b/>
          <w:bCs/>
          <w:sz w:val="28"/>
          <w:szCs w:val="28"/>
        </w:rPr>
        <w:t>HB 13 Teacher Residency</w:t>
      </w:r>
      <w:r>
        <w:rPr>
          <w:sz w:val="28"/>
          <w:szCs w:val="28"/>
        </w:rPr>
        <w:t xml:space="preserve"> </w:t>
      </w:r>
      <w:r w:rsidRPr="009752D6">
        <w:rPr>
          <w:b/>
          <w:bCs/>
          <w:sz w:val="28"/>
          <w:szCs w:val="28"/>
        </w:rPr>
        <w:t>Act</w:t>
      </w:r>
      <w:r>
        <w:rPr>
          <w:sz w:val="28"/>
          <w:szCs w:val="28"/>
        </w:rPr>
        <w:t xml:space="preserve"> (Sponsors: Rep</w:t>
      </w:r>
      <w:r w:rsidR="001D448D">
        <w:rPr>
          <w:sz w:val="28"/>
          <w:szCs w:val="28"/>
        </w:rPr>
        <w:t>s</w:t>
      </w:r>
      <w:r>
        <w:rPr>
          <w:sz w:val="28"/>
          <w:szCs w:val="28"/>
        </w:rPr>
        <w:t>. Debra Sariña</w:t>
      </w:r>
      <w:r w:rsidR="006A4A8B">
        <w:rPr>
          <w:sz w:val="28"/>
          <w:szCs w:val="28"/>
        </w:rPr>
        <w:t>na,</w:t>
      </w:r>
      <w:r>
        <w:rPr>
          <w:sz w:val="28"/>
          <w:szCs w:val="28"/>
        </w:rPr>
        <w:t xml:space="preserve"> Joy Garratt</w:t>
      </w:r>
      <w:r w:rsidR="001D448D">
        <w:rPr>
          <w:sz w:val="28"/>
          <w:szCs w:val="28"/>
        </w:rPr>
        <w:t>,</w:t>
      </w:r>
      <w:r w:rsidR="001D448D" w:rsidRPr="001D448D">
        <w:t xml:space="preserve"> </w:t>
      </w:r>
      <w:r w:rsidR="001D448D" w:rsidRPr="001D448D">
        <w:rPr>
          <w:sz w:val="28"/>
          <w:szCs w:val="28"/>
        </w:rPr>
        <w:t>T. Ryan Lane</w:t>
      </w:r>
      <w:r w:rsidR="001D448D">
        <w:rPr>
          <w:sz w:val="28"/>
          <w:szCs w:val="28"/>
        </w:rPr>
        <w:t>; Sens, Bill Soules, Mimi Stewart</w:t>
      </w:r>
      <w:r>
        <w:rPr>
          <w:sz w:val="28"/>
          <w:szCs w:val="28"/>
        </w:rPr>
        <w:t>)</w:t>
      </w:r>
    </w:p>
    <w:p w14:paraId="570D30F6" w14:textId="0B6483CE" w:rsidR="00372AD1" w:rsidRDefault="00641849" w:rsidP="00372AD1">
      <w:pPr>
        <w:rPr>
          <w:sz w:val="28"/>
          <w:szCs w:val="28"/>
        </w:rPr>
      </w:pPr>
      <w:r>
        <w:rPr>
          <w:sz w:val="28"/>
          <w:szCs w:val="28"/>
        </w:rPr>
        <w:t>New Mexico teacher residency programs at public post-secondary education institutions and tribal colleges that have department-approved teacher preparation program</w:t>
      </w:r>
      <w:r w:rsidR="00ED79ED">
        <w:rPr>
          <w:sz w:val="28"/>
          <w:szCs w:val="28"/>
        </w:rPr>
        <w:t xml:space="preserve">s. </w:t>
      </w:r>
      <w:r>
        <w:rPr>
          <w:sz w:val="28"/>
          <w:szCs w:val="28"/>
        </w:rPr>
        <w:t xml:space="preserve"> The </w:t>
      </w:r>
      <w:r w:rsidR="00ED79ED">
        <w:rPr>
          <w:sz w:val="28"/>
          <w:szCs w:val="28"/>
        </w:rPr>
        <w:t xml:space="preserve">legislation </w:t>
      </w:r>
      <w:r w:rsidR="004E4AF5">
        <w:rPr>
          <w:sz w:val="28"/>
          <w:szCs w:val="28"/>
        </w:rPr>
        <w:t>i</w:t>
      </w:r>
      <w:r>
        <w:rPr>
          <w:sz w:val="28"/>
          <w:szCs w:val="28"/>
        </w:rPr>
        <w:t xml:space="preserve">s designed to diversify the teaching profession and fill high-need teaching positions within the state and ensure teaching residents are prepared for </w:t>
      </w:r>
      <w:r w:rsidR="00ED79ED">
        <w:rPr>
          <w:sz w:val="28"/>
          <w:szCs w:val="28"/>
        </w:rPr>
        <w:t xml:space="preserve">licensure and successful teaching. </w:t>
      </w:r>
      <w:r>
        <w:rPr>
          <w:sz w:val="28"/>
          <w:szCs w:val="28"/>
        </w:rPr>
        <w:t xml:space="preserve"> </w:t>
      </w:r>
      <w:r w:rsidR="004E4AF5">
        <w:rPr>
          <w:sz w:val="28"/>
          <w:szCs w:val="28"/>
        </w:rPr>
        <w:t xml:space="preserve">The residency </w:t>
      </w:r>
      <w:r>
        <w:rPr>
          <w:sz w:val="28"/>
          <w:szCs w:val="28"/>
        </w:rPr>
        <w:t>include</w:t>
      </w:r>
      <w:r w:rsidR="004E4AF5">
        <w:rPr>
          <w:sz w:val="28"/>
          <w:szCs w:val="28"/>
        </w:rPr>
        <w:t>s</w:t>
      </w:r>
      <w:r>
        <w:rPr>
          <w:sz w:val="28"/>
          <w:szCs w:val="28"/>
        </w:rPr>
        <w:t xml:space="preserve"> at least one full academic year of rigorous department-approved teacher preparation coursework </w:t>
      </w:r>
      <w:r w:rsidR="00533B75">
        <w:rPr>
          <w:sz w:val="28"/>
          <w:szCs w:val="28"/>
        </w:rPr>
        <w:t xml:space="preserve">in cohorts, </w:t>
      </w:r>
      <w:r>
        <w:rPr>
          <w:sz w:val="28"/>
          <w:szCs w:val="28"/>
        </w:rPr>
        <w:t>while concurrently including a guided apprenticeship in a classroom</w:t>
      </w:r>
      <w:r w:rsidR="00533B75">
        <w:rPr>
          <w:sz w:val="28"/>
          <w:szCs w:val="28"/>
        </w:rPr>
        <w:t xml:space="preserve"> of a level two or three teacher.  Programs will be monitored by </w:t>
      </w:r>
      <w:r w:rsidR="00533B75">
        <w:rPr>
          <w:sz w:val="28"/>
          <w:szCs w:val="28"/>
        </w:rPr>
        <w:lastRenderedPageBreak/>
        <w:t xml:space="preserve">university supervisors, who also coach the teacher supervisor.  Stipends of at least $35,000 per resident are required.  Stipends of at least $2,000 for the </w:t>
      </w:r>
      <w:r w:rsidR="00ED79ED">
        <w:rPr>
          <w:sz w:val="28"/>
          <w:szCs w:val="28"/>
        </w:rPr>
        <w:t>L</w:t>
      </w:r>
      <w:r w:rsidR="00533B75">
        <w:rPr>
          <w:sz w:val="28"/>
          <w:szCs w:val="28"/>
        </w:rPr>
        <w:t>evel</w:t>
      </w:r>
      <w:r w:rsidR="00ED79ED">
        <w:rPr>
          <w:sz w:val="28"/>
          <w:szCs w:val="28"/>
        </w:rPr>
        <w:t xml:space="preserve"> 2 or 3</w:t>
      </w:r>
      <w:r w:rsidR="00533B75">
        <w:rPr>
          <w:sz w:val="28"/>
          <w:szCs w:val="28"/>
        </w:rPr>
        <w:t xml:space="preserve"> teacher </w:t>
      </w:r>
      <w:r w:rsidR="004E4AF5">
        <w:rPr>
          <w:sz w:val="28"/>
          <w:szCs w:val="28"/>
        </w:rPr>
        <w:t>supervisor</w:t>
      </w:r>
      <w:r w:rsidR="00ED79ED">
        <w:rPr>
          <w:sz w:val="28"/>
          <w:szCs w:val="28"/>
        </w:rPr>
        <w:t xml:space="preserve"> are</w:t>
      </w:r>
      <w:r w:rsidR="00533B75">
        <w:rPr>
          <w:sz w:val="28"/>
          <w:szCs w:val="28"/>
        </w:rPr>
        <w:t xml:space="preserve"> also required.  Teacher residency coordinators, funded at least $50,000 per year</w:t>
      </w:r>
      <w:r w:rsidR="00597943">
        <w:rPr>
          <w:sz w:val="28"/>
          <w:szCs w:val="28"/>
        </w:rPr>
        <w:t>,</w:t>
      </w:r>
      <w:r w:rsidR="00533B75">
        <w:rPr>
          <w:sz w:val="28"/>
          <w:szCs w:val="28"/>
        </w:rPr>
        <w:t xml:space="preserve"> are also required.  Residents commit to serving a minimum of three years at schools in the sponsoring school district. </w:t>
      </w:r>
      <w:r w:rsidR="009A3F48">
        <w:rPr>
          <w:sz w:val="28"/>
          <w:szCs w:val="28"/>
        </w:rPr>
        <w:t xml:space="preserve"> Minimum requirements to be eligible for admission to a teacher residency program are included in the bill.  Partners in the program must report annually to the Public Education Department</w:t>
      </w:r>
      <w:r w:rsidR="00ED79ED">
        <w:rPr>
          <w:sz w:val="28"/>
          <w:szCs w:val="28"/>
        </w:rPr>
        <w:t xml:space="preserve"> by </w:t>
      </w:r>
      <w:r w:rsidR="009A3F48">
        <w:rPr>
          <w:sz w:val="28"/>
          <w:szCs w:val="28"/>
        </w:rPr>
        <w:t xml:space="preserve">July 1.    </w:t>
      </w:r>
      <w:r w:rsidR="00533B75">
        <w:rPr>
          <w:sz w:val="28"/>
          <w:szCs w:val="28"/>
        </w:rPr>
        <w:t xml:space="preserve"> </w:t>
      </w:r>
      <w:r>
        <w:rPr>
          <w:sz w:val="28"/>
          <w:szCs w:val="28"/>
        </w:rPr>
        <w:t xml:space="preserve"> </w:t>
      </w:r>
    </w:p>
    <w:p w14:paraId="6A76A533" w14:textId="64AC8B8A" w:rsidR="00372AD1" w:rsidRDefault="00372AD1" w:rsidP="00372AD1">
      <w:pPr>
        <w:rPr>
          <w:sz w:val="28"/>
          <w:szCs w:val="28"/>
        </w:rPr>
      </w:pPr>
    </w:p>
    <w:p w14:paraId="4A722132" w14:textId="36E81578" w:rsidR="00372AD1" w:rsidRDefault="00372AD1" w:rsidP="00372AD1">
      <w:pPr>
        <w:rPr>
          <w:sz w:val="28"/>
          <w:szCs w:val="28"/>
        </w:rPr>
      </w:pPr>
      <w:r w:rsidRPr="009752D6">
        <w:rPr>
          <w:b/>
          <w:bCs/>
          <w:sz w:val="28"/>
          <w:szCs w:val="28"/>
        </w:rPr>
        <w:t>HB 60 Native American Language Certificate</w:t>
      </w:r>
      <w:r>
        <w:rPr>
          <w:sz w:val="28"/>
          <w:szCs w:val="28"/>
        </w:rPr>
        <w:t xml:space="preserve"> </w:t>
      </w:r>
      <w:r w:rsidRPr="009752D6">
        <w:rPr>
          <w:b/>
          <w:bCs/>
          <w:sz w:val="28"/>
          <w:szCs w:val="28"/>
        </w:rPr>
        <w:t>Salaries</w:t>
      </w:r>
      <w:r>
        <w:rPr>
          <w:sz w:val="28"/>
          <w:szCs w:val="28"/>
        </w:rPr>
        <w:t xml:space="preserve"> (Sponsor: Rep Derrick Lente)</w:t>
      </w:r>
    </w:p>
    <w:p w14:paraId="35CF4779" w14:textId="5C8A3162" w:rsidR="009F6898" w:rsidRDefault="00F12729" w:rsidP="00372AD1">
      <w:pPr>
        <w:rPr>
          <w:sz w:val="28"/>
          <w:szCs w:val="28"/>
        </w:rPr>
      </w:pPr>
      <w:r>
        <w:rPr>
          <w:sz w:val="28"/>
          <w:szCs w:val="28"/>
        </w:rPr>
        <w:t xml:space="preserve">The bill requires salary parity for people who hold Native American Language and Culture Certificates of New Mexico tribes or pueblos.  While a baccalaureate degree is not required, the minimum annual salary shall be equal to the minimum annual salary for a </w:t>
      </w:r>
      <w:r w:rsidR="001D448D">
        <w:rPr>
          <w:sz w:val="28"/>
          <w:szCs w:val="28"/>
        </w:rPr>
        <w:t>L</w:t>
      </w:r>
      <w:r>
        <w:rPr>
          <w:sz w:val="28"/>
          <w:szCs w:val="28"/>
        </w:rPr>
        <w:t xml:space="preserve">evel </w:t>
      </w:r>
      <w:r w:rsidR="001D448D">
        <w:rPr>
          <w:sz w:val="28"/>
          <w:szCs w:val="28"/>
        </w:rPr>
        <w:t>1</w:t>
      </w:r>
      <w:r>
        <w:rPr>
          <w:sz w:val="28"/>
          <w:szCs w:val="28"/>
        </w:rPr>
        <w:t xml:space="preserve"> licensed teacher.</w:t>
      </w:r>
    </w:p>
    <w:p w14:paraId="256DDB1A" w14:textId="027B3CFB" w:rsidR="00597943" w:rsidRDefault="00597943" w:rsidP="00372AD1">
      <w:pPr>
        <w:rPr>
          <w:sz w:val="28"/>
          <w:szCs w:val="28"/>
        </w:rPr>
      </w:pPr>
    </w:p>
    <w:p w14:paraId="4EDE1186" w14:textId="496C8FDA" w:rsidR="009F6898" w:rsidRDefault="009F6898" w:rsidP="00372AD1">
      <w:pPr>
        <w:rPr>
          <w:sz w:val="28"/>
          <w:szCs w:val="28"/>
        </w:rPr>
      </w:pPr>
      <w:r w:rsidRPr="009752D6">
        <w:rPr>
          <w:b/>
          <w:bCs/>
          <w:sz w:val="28"/>
          <w:szCs w:val="28"/>
        </w:rPr>
        <w:t>HB 73</w:t>
      </w:r>
      <w:r w:rsidR="00A41BAB" w:rsidRPr="009752D6">
        <w:rPr>
          <w:b/>
          <w:bCs/>
          <w:sz w:val="28"/>
          <w:szCs w:val="28"/>
        </w:rPr>
        <w:t xml:space="preserve"> Educational Retirees Returning to Work</w:t>
      </w:r>
      <w:r w:rsidR="00A41BAB">
        <w:rPr>
          <w:sz w:val="28"/>
          <w:szCs w:val="28"/>
        </w:rPr>
        <w:t xml:space="preserve"> (Sponsor</w:t>
      </w:r>
      <w:r w:rsidR="001D448D">
        <w:rPr>
          <w:sz w:val="28"/>
          <w:szCs w:val="28"/>
        </w:rPr>
        <w:t>s:</w:t>
      </w:r>
      <w:r w:rsidR="00A41BAB">
        <w:rPr>
          <w:sz w:val="28"/>
          <w:szCs w:val="28"/>
        </w:rPr>
        <w:t xml:space="preserve"> Rep. Joy Garratt, Phelps Anderson, </w:t>
      </w:r>
      <w:proofErr w:type="gramStart"/>
      <w:r w:rsidR="00A41BAB">
        <w:rPr>
          <w:sz w:val="28"/>
          <w:szCs w:val="28"/>
        </w:rPr>
        <w:t>T</w:t>
      </w:r>
      <w:proofErr w:type="gramEnd"/>
      <w:r w:rsidR="00A41BAB">
        <w:rPr>
          <w:sz w:val="28"/>
          <w:szCs w:val="28"/>
        </w:rPr>
        <w:t>. Ryan Lane)</w:t>
      </w:r>
    </w:p>
    <w:p w14:paraId="3F9B3DF8" w14:textId="351A3EB8" w:rsidR="00A41BAB" w:rsidRDefault="00A41BAB" w:rsidP="00372AD1">
      <w:pPr>
        <w:rPr>
          <w:sz w:val="28"/>
          <w:szCs w:val="28"/>
        </w:rPr>
      </w:pPr>
      <w:r>
        <w:rPr>
          <w:sz w:val="28"/>
          <w:szCs w:val="28"/>
        </w:rPr>
        <w:t xml:space="preserve">The </w:t>
      </w:r>
      <w:r w:rsidR="001D448D">
        <w:rPr>
          <w:sz w:val="28"/>
          <w:szCs w:val="28"/>
        </w:rPr>
        <w:t>b</w:t>
      </w:r>
      <w:r>
        <w:rPr>
          <w:sz w:val="28"/>
          <w:szCs w:val="28"/>
        </w:rPr>
        <w:t>ill allows certain retirees to return to work without a suspension of retirement benefits</w:t>
      </w:r>
      <w:r w:rsidR="00597943">
        <w:rPr>
          <w:sz w:val="28"/>
          <w:szCs w:val="28"/>
        </w:rPr>
        <w:t>,</w:t>
      </w:r>
      <w:r w:rsidR="009752D6">
        <w:rPr>
          <w:sz w:val="28"/>
          <w:szCs w:val="28"/>
        </w:rPr>
        <w:t xml:space="preserve"> as long as the retired member</w:t>
      </w:r>
      <w:r w:rsidR="00ED79ED">
        <w:rPr>
          <w:sz w:val="28"/>
          <w:szCs w:val="28"/>
        </w:rPr>
        <w:t>s</w:t>
      </w:r>
      <w:r w:rsidR="009752D6">
        <w:rPr>
          <w:sz w:val="28"/>
          <w:szCs w:val="28"/>
        </w:rPr>
        <w:t xml:space="preserve"> ha</w:t>
      </w:r>
      <w:r w:rsidR="00ED79ED">
        <w:rPr>
          <w:sz w:val="28"/>
          <w:szCs w:val="28"/>
        </w:rPr>
        <w:t>ve</w:t>
      </w:r>
      <w:r w:rsidR="009752D6">
        <w:rPr>
          <w:sz w:val="28"/>
          <w:szCs w:val="28"/>
        </w:rPr>
        <w:t xml:space="preserve"> not rendered service to the</w:t>
      </w:r>
      <w:r w:rsidR="00ED79ED">
        <w:rPr>
          <w:sz w:val="28"/>
          <w:szCs w:val="28"/>
        </w:rPr>
        <w:t>ir</w:t>
      </w:r>
      <w:r w:rsidR="009752D6">
        <w:rPr>
          <w:sz w:val="28"/>
          <w:szCs w:val="28"/>
        </w:rPr>
        <w:t xml:space="preserve"> local unit</w:t>
      </w:r>
      <w:r w:rsidR="00ED79ED">
        <w:rPr>
          <w:sz w:val="28"/>
          <w:szCs w:val="28"/>
        </w:rPr>
        <w:t>s</w:t>
      </w:r>
      <w:r w:rsidR="009752D6">
        <w:rPr>
          <w:sz w:val="28"/>
          <w:szCs w:val="28"/>
        </w:rPr>
        <w:t xml:space="preserve"> for at least 90 days</w:t>
      </w:r>
      <w:r>
        <w:rPr>
          <w:sz w:val="28"/>
          <w:szCs w:val="28"/>
        </w:rPr>
        <w:t xml:space="preserve">.  </w:t>
      </w:r>
      <w:r w:rsidR="00D701A3">
        <w:rPr>
          <w:sz w:val="28"/>
          <w:szCs w:val="28"/>
        </w:rPr>
        <w:t>They will make contributions to the retiree health care fund and the</w:t>
      </w:r>
      <w:r w:rsidR="00ED79ED">
        <w:rPr>
          <w:sz w:val="28"/>
          <w:szCs w:val="28"/>
        </w:rPr>
        <w:t xml:space="preserve">ir employers will </w:t>
      </w:r>
      <w:r w:rsidR="00D701A3">
        <w:rPr>
          <w:sz w:val="28"/>
          <w:szCs w:val="28"/>
        </w:rPr>
        <w:t xml:space="preserve">likewise make contributions during the period of employment.  </w:t>
      </w:r>
    </w:p>
    <w:p w14:paraId="28959A9B" w14:textId="77777777" w:rsidR="001D448D" w:rsidRDefault="001D448D" w:rsidP="00372AD1">
      <w:pPr>
        <w:rPr>
          <w:sz w:val="28"/>
          <w:szCs w:val="28"/>
        </w:rPr>
      </w:pPr>
    </w:p>
    <w:p w14:paraId="0E58FD16" w14:textId="4572C24C" w:rsidR="001D448D" w:rsidRDefault="001D448D" w:rsidP="00372AD1">
      <w:pPr>
        <w:rPr>
          <w:sz w:val="28"/>
          <w:szCs w:val="28"/>
        </w:rPr>
      </w:pPr>
      <w:r>
        <w:rPr>
          <w:sz w:val="28"/>
          <w:szCs w:val="28"/>
        </w:rPr>
        <w:t xml:space="preserve">Submitted by Meredith Machen and Eileen VanWie, LWVNM Education Co-Chairs, </w:t>
      </w:r>
      <w:hyperlink r:id="rId5" w:history="1">
        <w:r w:rsidRPr="00B32D19">
          <w:rPr>
            <w:rStyle w:val="Hyperlink"/>
            <w:sz w:val="28"/>
            <w:szCs w:val="28"/>
          </w:rPr>
          <w:t>educ@lwvnm.org</w:t>
        </w:r>
      </w:hyperlink>
    </w:p>
    <w:p w14:paraId="5D7F23A9" w14:textId="77777777" w:rsidR="001D448D" w:rsidRPr="00372AD1" w:rsidRDefault="001D448D" w:rsidP="00372AD1">
      <w:pPr>
        <w:rPr>
          <w:sz w:val="28"/>
          <w:szCs w:val="28"/>
        </w:rPr>
      </w:pPr>
    </w:p>
    <w:sectPr w:rsidR="001D448D" w:rsidRPr="00372AD1" w:rsidSect="0059794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ingFang SC">
    <w:altName w:val="﷽﷽﷽﷽﷽﷽﷽﷽ SC"/>
    <w:charset w:val="86"/>
    <w:family w:val="swiss"/>
    <w:pitch w:val="variable"/>
    <w:sig w:usb0="A00002FF" w:usb1="7ACFFDFB"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1"/>
    <w:rsid w:val="00007505"/>
    <w:rsid w:val="000113F3"/>
    <w:rsid w:val="00013DD9"/>
    <w:rsid w:val="00017C63"/>
    <w:rsid w:val="0002010A"/>
    <w:rsid w:val="000270F2"/>
    <w:rsid w:val="00033C98"/>
    <w:rsid w:val="00040235"/>
    <w:rsid w:val="000443B4"/>
    <w:rsid w:val="00057F56"/>
    <w:rsid w:val="00064431"/>
    <w:rsid w:val="00073C62"/>
    <w:rsid w:val="00080F73"/>
    <w:rsid w:val="00090FED"/>
    <w:rsid w:val="000A3438"/>
    <w:rsid w:val="000A3F0B"/>
    <w:rsid w:val="000A4DEB"/>
    <w:rsid w:val="000A6ABE"/>
    <w:rsid w:val="000B4BA6"/>
    <w:rsid w:val="000B500B"/>
    <w:rsid w:val="000B6CEB"/>
    <w:rsid w:val="000C4245"/>
    <w:rsid w:val="000C666C"/>
    <w:rsid w:val="000D0DC3"/>
    <w:rsid w:val="000D7F45"/>
    <w:rsid w:val="000E06DE"/>
    <w:rsid w:val="000E34B8"/>
    <w:rsid w:val="000F0324"/>
    <w:rsid w:val="000F12A2"/>
    <w:rsid w:val="000F3C2F"/>
    <w:rsid w:val="000F797A"/>
    <w:rsid w:val="00104E2D"/>
    <w:rsid w:val="001104C8"/>
    <w:rsid w:val="001249B3"/>
    <w:rsid w:val="001274CF"/>
    <w:rsid w:val="0013175C"/>
    <w:rsid w:val="001325BB"/>
    <w:rsid w:val="00134C8D"/>
    <w:rsid w:val="0013776F"/>
    <w:rsid w:val="00140A0C"/>
    <w:rsid w:val="00145BB1"/>
    <w:rsid w:val="00151197"/>
    <w:rsid w:val="0015592B"/>
    <w:rsid w:val="0016263E"/>
    <w:rsid w:val="00167946"/>
    <w:rsid w:val="0017020A"/>
    <w:rsid w:val="001716FB"/>
    <w:rsid w:val="00176013"/>
    <w:rsid w:val="00176631"/>
    <w:rsid w:val="00181478"/>
    <w:rsid w:val="001912F2"/>
    <w:rsid w:val="00196D41"/>
    <w:rsid w:val="001A14CE"/>
    <w:rsid w:val="001A2B70"/>
    <w:rsid w:val="001A3591"/>
    <w:rsid w:val="001A3A90"/>
    <w:rsid w:val="001A452C"/>
    <w:rsid w:val="001B288F"/>
    <w:rsid w:val="001B2D8D"/>
    <w:rsid w:val="001B3163"/>
    <w:rsid w:val="001B4D9A"/>
    <w:rsid w:val="001C15D1"/>
    <w:rsid w:val="001C2664"/>
    <w:rsid w:val="001C34D7"/>
    <w:rsid w:val="001C4747"/>
    <w:rsid w:val="001D1C81"/>
    <w:rsid w:val="001D448D"/>
    <w:rsid w:val="001D661C"/>
    <w:rsid w:val="001E1CD2"/>
    <w:rsid w:val="001E553C"/>
    <w:rsid w:val="00203F94"/>
    <w:rsid w:val="00204AB7"/>
    <w:rsid w:val="00204AD8"/>
    <w:rsid w:val="00204D98"/>
    <w:rsid w:val="002056C2"/>
    <w:rsid w:val="00205D1E"/>
    <w:rsid w:val="002074DF"/>
    <w:rsid w:val="002111C1"/>
    <w:rsid w:val="00212C49"/>
    <w:rsid w:val="00214D43"/>
    <w:rsid w:val="002161AB"/>
    <w:rsid w:val="0021739B"/>
    <w:rsid w:val="00221346"/>
    <w:rsid w:val="00230FDB"/>
    <w:rsid w:val="00240275"/>
    <w:rsid w:val="0024140C"/>
    <w:rsid w:val="0024371B"/>
    <w:rsid w:val="00256FD9"/>
    <w:rsid w:val="002609CB"/>
    <w:rsid w:val="00262341"/>
    <w:rsid w:val="00262746"/>
    <w:rsid w:val="00265211"/>
    <w:rsid w:val="00265E45"/>
    <w:rsid w:val="00270B0C"/>
    <w:rsid w:val="002746D1"/>
    <w:rsid w:val="00275965"/>
    <w:rsid w:val="0027654F"/>
    <w:rsid w:val="002853F5"/>
    <w:rsid w:val="002862DA"/>
    <w:rsid w:val="0029119F"/>
    <w:rsid w:val="0029227A"/>
    <w:rsid w:val="00293A6B"/>
    <w:rsid w:val="002955A1"/>
    <w:rsid w:val="002A7C0A"/>
    <w:rsid w:val="002B0EE4"/>
    <w:rsid w:val="002B2FAF"/>
    <w:rsid w:val="002C0F9E"/>
    <w:rsid w:val="002C1170"/>
    <w:rsid w:val="002C37BA"/>
    <w:rsid w:val="002C5010"/>
    <w:rsid w:val="002C5080"/>
    <w:rsid w:val="002D14F6"/>
    <w:rsid w:val="002D1A7F"/>
    <w:rsid w:val="002D314A"/>
    <w:rsid w:val="002D40DA"/>
    <w:rsid w:val="002D59D5"/>
    <w:rsid w:val="002D674C"/>
    <w:rsid w:val="002E00EB"/>
    <w:rsid w:val="002E53C1"/>
    <w:rsid w:val="002F5DF9"/>
    <w:rsid w:val="00300DB6"/>
    <w:rsid w:val="003018A2"/>
    <w:rsid w:val="00301EEE"/>
    <w:rsid w:val="00304ED6"/>
    <w:rsid w:val="003117CC"/>
    <w:rsid w:val="003132C1"/>
    <w:rsid w:val="00313935"/>
    <w:rsid w:val="00322A35"/>
    <w:rsid w:val="00323EC6"/>
    <w:rsid w:val="00325C3D"/>
    <w:rsid w:val="00327C83"/>
    <w:rsid w:val="00331855"/>
    <w:rsid w:val="00333651"/>
    <w:rsid w:val="0033400E"/>
    <w:rsid w:val="0033761C"/>
    <w:rsid w:val="0034208C"/>
    <w:rsid w:val="00344D51"/>
    <w:rsid w:val="003526B1"/>
    <w:rsid w:val="00354A9F"/>
    <w:rsid w:val="00355CC4"/>
    <w:rsid w:val="00355E90"/>
    <w:rsid w:val="00357DC7"/>
    <w:rsid w:val="00360064"/>
    <w:rsid w:val="00360D72"/>
    <w:rsid w:val="00365B67"/>
    <w:rsid w:val="0037191F"/>
    <w:rsid w:val="00372AD1"/>
    <w:rsid w:val="00373147"/>
    <w:rsid w:val="00373B54"/>
    <w:rsid w:val="00374419"/>
    <w:rsid w:val="0037446F"/>
    <w:rsid w:val="00375935"/>
    <w:rsid w:val="0037626D"/>
    <w:rsid w:val="00381A78"/>
    <w:rsid w:val="003922E8"/>
    <w:rsid w:val="0039237F"/>
    <w:rsid w:val="00392738"/>
    <w:rsid w:val="003A2112"/>
    <w:rsid w:val="003A2747"/>
    <w:rsid w:val="003A6F0E"/>
    <w:rsid w:val="003B0F44"/>
    <w:rsid w:val="003B3049"/>
    <w:rsid w:val="003B42D6"/>
    <w:rsid w:val="003C438E"/>
    <w:rsid w:val="003C7F8F"/>
    <w:rsid w:val="003D052D"/>
    <w:rsid w:val="003D21B1"/>
    <w:rsid w:val="003E0F93"/>
    <w:rsid w:val="003E6E3B"/>
    <w:rsid w:val="003F61C9"/>
    <w:rsid w:val="003F69E2"/>
    <w:rsid w:val="003F70A7"/>
    <w:rsid w:val="003F7952"/>
    <w:rsid w:val="00400D95"/>
    <w:rsid w:val="00401CD6"/>
    <w:rsid w:val="00402127"/>
    <w:rsid w:val="00402303"/>
    <w:rsid w:val="00406DF6"/>
    <w:rsid w:val="00410149"/>
    <w:rsid w:val="004152D2"/>
    <w:rsid w:val="00415B47"/>
    <w:rsid w:val="00420D78"/>
    <w:rsid w:val="0042596C"/>
    <w:rsid w:val="00426878"/>
    <w:rsid w:val="00430B42"/>
    <w:rsid w:val="0043260C"/>
    <w:rsid w:val="00435E0E"/>
    <w:rsid w:val="0043650A"/>
    <w:rsid w:val="00441703"/>
    <w:rsid w:val="0044432C"/>
    <w:rsid w:val="00444689"/>
    <w:rsid w:val="00445C91"/>
    <w:rsid w:val="00451448"/>
    <w:rsid w:val="004604C6"/>
    <w:rsid w:val="0046723F"/>
    <w:rsid w:val="00473832"/>
    <w:rsid w:val="00477EC6"/>
    <w:rsid w:val="00480D83"/>
    <w:rsid w:val="00492A87"/>
    <w:rsid w:val="00496538"/>
    <w:rsid w:val="0049675B"/>
    <w:rsid w:val="00497A76"/>
    <w:rsid w:val="00497D11"/>
    <w:rsid w:val="004A0961"/>
    <w:rsid w:val="004A0CBA"/>
    <w:rsid w:val="004A1138"/>
    <w:rsid w:val="004A28BD"/>
    <w:rsid w:val="004A5271"/>
    <w:rsid w:val="004A5478"/>
    <w:rsid w:val="004B3459"/>
    <w:rsid w:val="004B47FF"/>
    <w:rsid w:val="004B6836"/>
    <w:rsid w:val="004B74CB"/>
    <w:rsid w:val="004C70AA"/>
    <w:rsid w:val="004D365C"/>
    <w:rsid w:val="004E120E"/>
    <w:rsid w:val="004E2EFE"/>
    <w:rsid w:val="004E35AB"/>
    <w:rsid w:val="004E3E45"/>
    <w:rsid w:val="004E4AF5"/>
    <w:rsid w:val="004E6A8D"/>
    <w:rsid w:val="004F2A22"/>
    <w:rsid w:val="004F4DC1"/>
    <w:rsid w:val="004F5A47"/>
    <w:rsid w:val="004F7554"/>
    <w:rsid w:val="00510374"/>
    <w:rsid w:val="00512ADC"/>
    <w:rsid w:val="00533B75"/>
    <w:rsid w:val="00533E92"/>
    <w:rsid w:val="00533F13"/>
    <w:rsid w:val="0054013C"/>
    <w:rsid w:val="005403D3"/>
    <w:rsid w:val="00540E57"/>
    <w:rsid w:val="005425E2"/>
    <w:rsid w:val="005472DC"/>
    <w:rsid w:val="005475AC"/>
    <w:rsid w:val="00552D2B"/>
    <w:rsid w:val="00555E19"/>
    <w:rsid w:val="005560D4"/>
    <w:rsid w:val="00560161"/>
    <w:rsid w:val="0057302B"/>
    <w:rsid w:val="0058303D"/>
    <w:rsid w:val="00583E03"/>
    <w:rsid w:val="00586127"/>
    <w:rsid w:val="0059246B"/>
    <w:rsid w:val="00593903"/>
    <w:rsid w:val="00593F37"/>
    <w:rsid w:val="00593F75"/>
    <w:rsid w:val="00597943"/>
    <w:rsid w:val="005A41C5"/>
    <w:rsid w:val="005B0A23"/>
    <w:rsid w:val="005B372C"/>
    <w:rsid w:val="005C36C2"/>
    <w:rsid w:val="005C4107"/>
    <w:rsid w:val="005C539E"/>
    <w:rsid w:val="005C762D"/>
    <w:rsid w:val="005D07E5"/>
    <w:rsid w:val="005D3FF2"/>
    <w:rsid w:val="005D66A0"/>
    <w:rsid w:val="005E491C"/>
    <w:rsid w:val="005F3F1B"/>
    <w:rsid w:val="005F71D7"/>
    <w:rsid w:val="00602F7F"/>
    <w:rsid w:val="00605692"/>
    <w:rsid w:val="00615066"/>
    <w:rsid w:val="00624096"/>
    <w:rsid w:val="00630C02"/>
    <w:rsid w:val="00631082"/>
    <w:rsid w:val="00631A0E"/>
    <w:rsid w:val="00641849"/>
    <w:rsid w:val="00643222"/>
    <w:rsid w:val="0064401A"/>
    <w:rsid w:val="00653E83"/>
    <w:rsid w:val="00657632"/>
    <w:rsid w:val="00667A84"/>
    <w:rsid w:val="0067502D"/>
    <w:rsid w:val="00676634"/>
    <w:rsid w:val="00676A34"/>
    <w:rsid w:val="00680594"/>
    <w:rsid w:val="00680781"/>
    <w:rsid w:val="00690C59"/>
    <w:rsid w:val="00696E92"/>
    <w:rsid w:val="006A2A41"/>
    <w:rsid w:val="006A4A8B"/>
    <w:rsid w:val="006B321B"/>
    <w:rsid w:val="006B48E0"/>
    <w:rsid w:val="006B4C71"/>
    <w:rsid w:val="006B6546"/>
    <w:rsid w:val="006C178B"/>
    <w:rsid w:val="006C37D6"/>
    <w:rsid w:val="006D2CB6"/>
    <w:rsid w:val="006E1B1A"/>
    <w:rsid w:val="006E1CA7"/>
    <w:rsid w:val="006E394B"/>
    <w:rsid w:val="006E3B03"/>
    <w:rsid w:val="006F0CC5"/>
    <w:rsid w:val="006F4BDB"/>
    <w:rsid w:val="006F77F3"/>
    <w:rsid w:val="0070438A"/>
    <w:rsid w:val="007072DA"/>
    <w:rsid w:val="00710DE9"/>
    <w:rsid w:val="007112FD"/>
    <w:rsid w:val="00714B34"/>
    <w:rsid w:val="00720643"/>
    <w:rsid w:val="00720A72"/>
    <w:rsid w:val="00722422"/>
    <w:rsid w:val="007250AF"/>
    <w:rsid w:val="007267AB"/>
    <w:rsid w:val="00732AE7"/>
    <w:rsid w:val="00733060"/>
    <w:rsid w:val="007340C1"/>
    <w:rsid w:val="00734EB0"/>
    <w:rsid w:val="00737A92"/>
    <w:rsid w:val="0074130A"/>
    <w:rsid w:val="00745996"/>
    <w:rsid w:val="007460B5"/>
    <w:rsid w:val="00760E2A"/>
    <w:rsid w:val="0076629A"/>
    <w:rsid w:val="00773107"/>
    <w:rsid w:val="007735C5"/>
    <w:rsid w:val="00774515"/>
    <w:rsid w:val="0077669B"/>
    <w:rsid w:val="00782DAC"/>
    <w:rsid w:val="007839D1"/>
    <w:rsid w:val="007A4541"/>
    <w:rsid w:val="007A5209"/>
    <w:rsid w:val="007B0397"/>
    <w:rsid w:val="007B0F70"/>
    <w:rsid w:val="007B3DD4"/>
    <w:rsid w:val="007B4EC1"/>
    <w:rsid w:val="007B64E0"/>
    <w:rsid w:val="007C1FF5"/>
    <w:rsid w:val="007C3202"/>
    <w:rsid w:val="007C3FFC"/>
    <w:rsid w:val="007C543F"/>
    <w:rsid w:val="007D2E26"/>
    <w:rsid w:val="007D3406"/>
    <w:rsid w:val="007D3BF4"/>
    <w:rsid w:val="007E4D75"/>
    <w:rsid w:val="007E64E3"/>
    <w:rsid w:val="008000A2"/>
    <w:rsid w:val="00802168"/>
    <w:rsid w:val="0080329A"/>
    <w:rsid w:val="008033C8"/>
    <w:rsid w:val="00804138"/>
    <w:rsid w:val="008050F9"/>
    <w:rsid w:val="00807556"/>
    <w:rsid w:val="008203B6"/>
    <w:rsid w:val="0082120D"/>
    <w:rsid w:val="00821946"/>
    <w:rsid w:val="00823297"/>
    <w:rsid w:val="008247E3"/>
    <w:rsid w:val="008279E0"/>
    <w:rsid w:val="00830CB3"/>
    <w:rsid w:val="0083642D"/>
    <w:rsid w:val="00837C4F"/>
    <w:rsid w:val="0084124B"/>
    <w:rsid w:val="008430EF"/>
    <w:rsid w:val="00843414"/>
    <w:rsid w:val="00846056"/>
    <w:rsid w:val="00847ED6"/>
    <w:rsid w:val="00852E9A"/>
    <w:rsid w:val="00866698"/>
    <w:rsid w:val="0087495D"/>
    <w:rsid w:val="00877A91"/>
    <w:rsid w:val="008822BB"/>
    <w:rsid w:val="008914C2"/>
    <w:rsid w:val="00894AA9"/>
    <w:rsid w:val="00895BFB"/>
    <w:rsid w:val="0089660D"/>
    <w:rsid w:val="008A042F"/>
    <w:rsid w:val="008A1996"/>
    <w:rsid w:val="008A257F"/>
    <w:rsid w:val="008A378A"/>
    <w:rsid w:val="008A4935"/>
    <w:rsid w:val="008A563E"/>
    <w:rsid w:val="008A7BD7"/>
    <w:rsid w:val="008B44BE"/>
    <w:rsid w:val="008B631E"/>
    <w:rsid w:val="008C18A5"/>
    <w:rsid w:val="008C28C1"/>
    <w:rsid w:val="008C2E5F"/>
    <w:rsid w:val="008C5D8B"/>
    <w:rsid w:val="008C7B30"/>
    <w:rsid w:val="008D1948"/>
    <w:rsid w:val="008D2ABD"/>
    <w:rsid w:val="008E10ED"/>
    <w:rsid w:val="008F09B6"/>
    <w:rsid w:val="008F3CA7"/>
    <w:rsid w:val="0090373E"/>
    <w:rsid w:val="00905214"/>
    <w:rsid w:val="009056DA"/>
    <w:rsid w:val="009127BD"/>
    <w:rsid w:val="00916028"/>
    <w:rsid w:val="009169BF"/>
    <w:rsid w:val="00921BFE"/>
    <w:rsid w:val="00922861"/>
    <w:rsid w:val="00922F47"/>
    <w:rsid w:val="00930899"/>
    <w:rsid w:val="00931003"/>
    <w:rsid w:val="0093236E"/>
    <w:rsid w:val="00932E0A"/>
    <w:rsid w:val="00937527"/>
    <w:rsid w:val="0094061E"/>
    <w:rsid w:val="0094189F"/>
    <w:rsid w:val="00947A40"/>
    <w:rsid w:val="00947C8B"/>
    <w:rsid w:val="00950A6F"/>
    <w:rsid w:val="00952AC5"/>
    <w:rsid w:val="009537B0"/>
    <w:rsid w:val="009540AD"/>
    <w:rsid w:val="00954292"/>
    <w:rsid w:val="00955997"/>
    <w:rsid w:val="00972BB9"/>
    <w:rsid w:val="00972C79"/>
    <w:rsid w:val="009752D6"/>
    <w:rsid w:val="00975538"/>
    <w:rsid w:val="00977294"/>
    <w:rsid w:val="00980ACD"/>
    <w:rsid w:val="0098272F"/>
    <w:rsid w:val="00982834"/>
    <w:rsid w:val="00984557"/>
    <w:rsid w:val="00995186"/>
    <w:rsid w:val="0099704F"/>
    <w:rsid w:val="009A18E4"/>
    <w:rsid w:val="009A3F48"/>
    <w:rsid w:val="009A406C"/>
    <w:rsid w:val="009A4D27"/>
    <w:rsid w:val="009A6FBA"/>
    <w:rsid w:val="009B430F"/>
    <w:rsid w:val="009C2F04"/>
    <w:rsid w:val="009D21F2"/>
    <w:rsid w:val="009E0FAE"/>
    <w:rsid w:val="009E18CE"/>
    <w:rsid w:val="009E2529"/>
    <w:rsid w:val="009F51DE"/>
    <w:rsid w:val="009F6898"/>
    <w:rsid w:val="00A04EBF"/>
    <w:rsid w:val="00A128DA"/>
    <w:rsid w:val="00A1434E"/>
    <w:rsid w:val="00A16C75"/>
    <w:rsid w:val="00A247EA"/>
    <w:rsid w:val="00A41BAB"/>
    <w:rsid w:val="00A50EFB"/>
    <w:rsid w:val="00A5237C"/>
    <w:rsid w:val="00A53F54"/>
    <w:rsid w:val="00A5584B"/>
    <w:rsid w:val="00A57B1F"/>
    <w:rsid w:val="00A602CF"/>
    <w:rsid w:val="00A65F54"/>
    <w:rsid w:val="00A75E16"/>
    <w:rsid w:val="00A9044C"/>
    <w:rsid w:val="00A9245C"/>
    <w:rsid w:val="00A92F4B"/>
    <w:rsid w:val="00A95AA5"/>
    <w:rsid w:val="00A9745C"/>
    <w:rsid w:val="00AA2D46"/>
    <w:rsid w:val="00AA657A"/>
    <w:rsid w:val="00AB1441"/>
    <w:rsid w:val="00AB2051"/>
    <w:rsid w:val="00AB3AAC"/>
    <w:rsid w:val="00AB59CA"/>
    <w:rsid w:val="00AC07E4"/>
    <w:rsid w:val="00AC616C"/>
    <w:rsid w:val="00AD2570"/>
    <w:rsid w:val="00AD4AA3"/>
    <w:rsid w:val="00AD60D1"/>
    <w:rsid w:val="00AE09A7"/>
    <w:rsid w:val="00AE12DC"/>
    <w:rsid w:val="00AE1556"/>
    <w:rsid w:val="00AE5162"/>
    <w:rsid w:val="00AE7025"/>
    <w:rsid w:val="00AE779F"/>
    <w:rsid w:val="00AF21A4"/>
    <w:rsid w:val="00AF3CC4"/>
    <w:rsid w:val="00AF5057"/>
    <w:rsid w:val="00AF653E"/>
    <w:rsid w:val="00B04F1C"/>
    <w:rsid w:val="00B11C33"/>
    <w:rsid w:val="00B12E8B"/>
    <w:rsid w:val="00B17EF8"/>
    <w:rsid w:val="00B21510"/>
    <w:rsid w:val="00B22360"/>
    <w:rsid w:val="00B31C9F"/>
    <w:rsid w:val="00B32250"/>
    <w:rsid w:val="00B32500"/>
    <w:rsid w:val="00B33BD4"/>
    <w:rsid w:val="00B34605"/>
    <w:rsid w:val="00B378CA"/>
    <w:rsid w:val="00B40B49"/>
    <w:rsid w:val="00B41D7D"/>
    <w:rsid w:val="00B44879"/>
    <w:rsid w:val="00B50B55"/>
    <w:rsid w:val="00B525BA"/>
    <w:rsid w:val="00B5569E"/>
    <w:rsid w:val="00B556DB"/>
    <w:rsid w:val="00B6559C"/>
    <w:rsid w:val="00B73DBB"/>
    <w:rsid w:val="00B845F3"/>
    <w:rsid w:val="00B86FEB"/>
    <w:rsid w:val="00B922C8"/>
    <w:rsid w:val="00BA0A4A"/>
    <w:rsid w:val="00BA2326"/>
    <w:rsid w:val="00BA23A4"/>
    <w:rsid w:val="00BA6CEB"/>
    <w:rsid w:val="00BA709E"/>
    <w:rsid w:val="00BA71AA"/>
    <w:rsid w:val="00BB1081"/>
    <w:rsid w:val="00BC1F79"/>
    <w:rsid w:val="00BC4F4D"/>
    <w:rsid w:val="00BC4F8F"/>
    <w:rsid w:val="00BC57B3"/>
    <w:rsid w:val="00BC57F2"/>
    <w:rsid w:val="00BD0CFA"/>
    <w:rsid w:val="00BD2F40"/>
    <w:rsid w:val="00BD4079"/>
    <w:rsid w:val="00BE3989"/>
    <w:rsid w:val="00BE6B75"/>
    <w:rsid w:val="00BF0F4B"/>
    <w:rsid w:val="00BF3206"/>
    <w:rsid w:val="00BF4877"/>
    <w:rsid w:val="00BF58F4"/>
    <w:rsid w:val="00BF6280"/>
    <w:rsid w:val="00BF6E29"/>
    <w:rsid w:val="00BF6E2A"/>
    <w:rsid w:val="00C002D9"/>
    <w:rsid w:val="00C04A86"/>
    <w:rsid w:val="00C04FB9"/>
    <w:rsid w:val="00C0502A"/>
    <w:rsid w:val="00C0528C"/>
    <w:rsid w:val="00C1090E"/>
    <w:rsid w:val="00C14F12"/>
    <w:rsid w:val="00C1511E"/>
    <w:rsid w:val="00C16BC1"/>
    <w:rsid w:val="00C16CCF"/>
    <w:rsid w:val="00C17F7A"/>
    <w:rsid w:val="00C23A4D"/>
    <w:rsid w:val="00C24904"/>
    <w:rsid w:val="00C25E6F"/>
    <w:rsid w:val="00C347A7"/>
    <w:rsid w:val="00C35EDC"/>
    <w:rsid w:val="00C37F4D"/>
    <w:rsid w:val="00C406FE"/>
    <w:rsid w:val="00C42B63"/>
    <w:rsid w:val="00C44BD6"/>
    <w:rsid w:val="00C5327D"/>
    <w:rsid w:val="00C55B36"/>
    <w:rsid w:val="00C56F0C"/>
    <w:rsid w:val="00C57B98"/>
    <w:rsid w:val="00C6701B"/>
    <w:rsid w:val="00C67E24"/>
    <w:rsid w:val="00C715CE"/>
    <w:rsid w:val="00C738B8"/>
    <w:rsid w:val="00C73ECD"/>
    <w:rsid w:val="00C742F1"/>
    <w:rsid w:val="00C87978"/>
    <w:rsid w:val="00C92835"/>
    <w:rsid w:val="00CA1986"/>
    <w:rsid w:val="00CB1464"/>
    <w:rsid w:val="00CC176C"/>
    <w:rsid w:val="00CC78D7"/>
    <w:rsid w:val="00CD15C7"/>
    <w:rsid w:val="00CD24A2"/>
    <w:rsid w:val="00CD37F5"/>
    <w:rsid w:val="00CD52D6"/>
    <w:rsid w:val="00CE00B9"/>
    <w:rsid w:val="00CE3546"/>
    <w:rsid w:val="00CF05AE"/>
    <w:rsid w:val="00D03706"/>
    <w:rsid w:val="00D03C0F"/>
    <w:rsid w:val="00D10310"/>
    <w:rsid w:val="00D21509"/>
    <w:rsid w:val="00D3320A"/>
    <w:rsid w:val="00D34BAD"/>
    <w:rsid w:val="00D45EA2"/>
    <w:rsid w:val="00D50712"/>
    <w:rsid w:val="00D50CD3"/>
    <w:rsid w:val="00D51D5E"/>
    <w:rsid w:val="00D56807"/>
    <w:rsid w:val="00D60245"/>
    <w:rsid w:val="00D61389"/>
    <w:rsid w:val="00D6267F"/>
    <w:rsid w:val="00D62A7C"/>
    <w:rsid w:val="00D6575B"/>
    <w:rsid w:val="00D659BB"/>
    <w:rsid w:val="00D701A3"/>
    <w:rsid w:val="00D7405A"/>
    <w:rsid w:val="00D7647D"/>
    <w:rsid w:val="00D83EA8"/>
    <w:rsid w:val="00D858EA"/>
    <w:rsid w:val="00D85997"/>
    <w:rsid w:val="00D95AE6"/>
    <w:rsid w:val="00DA0369"/>
    <w:rsid w:val="00DA0606"/>
    <w:rsid w:val="00DA3B42"/>
    <w:rsid w:val="00DA5264"/>
    <w:rsid w:val="00DA6DDD"/>
    <w:rsid w:val="00DB4513"/>
    <w:rsid w:val="00DB519B"/>
    <w:rsid w:val="00DB789F"/>
    <w:rsid w:val="00DB7AD2"/>
    <w:rsid w:val="00DC5BFA"/>
    <w:rsid w:val="00DD3534"/>
    <w:rsid w:val="00DD72CC"/>
    <w:rsid w:val="00DE0168"/>
    <w:rsid w:val="00DE7E73"/>
    <w:rsid w:val="00DF66D6"/>
    <w:rsid w:val="00DF7604"/>
    <w:rsid w:val="00E0335F"/>
    <w:rsid w:val="00E15947"/>
    <w:rsid w:val="00E162B9"/>
    <w:rsid w:val="00E177E4"/>
    <w:rsid w:val="00E24A86"/>
    <w:rsid w:val="00E2717C"/>
    <w:rsid w:val="00E301E4"/>
    <w:rsid w:val="00E3295B"/>
    <w:rsid w:val="00E37A27"/>
    <w:rsid w:val="00E412FD"/>
    <w:rsid w:val="00E41F41"/>
    <w:rsid w:val="00E436A5"/>
    <w:rsid w:val="00E43F88"/>
    <w:rsid w:val="00E52A53"/>
    <w:rsid w:val="00E54FAB"/>
    <w:rsid w:val="00E56F1A"/>
    <w:rsid w:val="00E60F33"/>
    <w:rsid w:val="00E656D5"/>
    <w:rsid w:val="00E6655F"/>
    <w:rsid w:val="00E72446"/>
    <w:rsid w:val="00E7381D"/>
    <w:rsid w:val="00E767F9"/>
    <w:rsid w:val="00E819A7"/>
    <w:rsid w:val="00E867B2"/>
    <w:rsid w:val="00E86E0C"/>
    <w:rsid w:val="00E90838"/>
    <w:rsid w:val="00E908EE"/>
    <w:rsid w:val="00E954A4"/>
    <w:rsid w:val="00EA330E"/>
    <w:rsid w:val="00EA729C"/>
    <w:rsid w:val="00EC2B03"/>
    <w:rsid w:val="00EC31DC"/>
    <w:rsid w:val="00ED0945"/>
    <w:rsid w:val="00ED79ED"/>
    <w:rsid w:val="00EE27FC"/>
    <w:rsid w:val="00EE32F9"/>
    <w:rsid w:val="00EE3CE0"/>
    <w:rsid w:val="00EE7AC2"/>
    <w:rsid w:val="00EE7FAF"/>
    <w:rsid w:val="00EF73FD"/>
    <w:rsid w:val="00EF7855"/>
    <w:rsid w:val="00F02A7A"/>
    <w:rsid w:val="00F0393F"/>
    <w:rsid w:val="00F03EAA"/>
    <w:rsid w:val="00F04905"/>
    <w:rsid w:val="00F06618"/>
    <w:rsid w:val="00F068F8"/>
    <w:rsid w:val="00F12729"/>
    <w:rsid w:val="00F13F7C"/>
    <w:rsid w:val="00F15160"/>
    <w:rsid w:val="00F20787"/>
    <w:rsid w:val="00F27682"/>
    <w:rsid w:val="00F3321B"/>
    <w:rsid w:val="00F43357"/>
    <w:rsid w:val="00F43A38"/>
    <w:rsid w:val="00F44AA4"/>
    <w:rsid w:val="00F47812"/>
    <w:rsid w:val="00F47CF9"/>
    <w:rsid w:val="00F55B7F"/>
    <w:rsid w:val="00F61549"/>
    <w:rsid w:val="00F629ED"/>
    <w:rsid w:val="00F6489D"/>
    <w:rsid w:val="00F65202"/>
    <w:rsid w:val="00F6622C"/>
    <w:rsid w:val="00F66E45"/>
    <w:rsid w:val="00F67056"/>
    <w:rsid w:val="00F72869"/>
    <w:rsid w:val="00F73958"/>
    <w:rsid w:val="00F76E34"/>
    <w:rsid w:val="00F81909"/>
    <w:rsid w:val="00F83EA8"/>
    <w:rsid w:val="00F87478"/>
    <w:rsid w:val="00F87649"/>
    <w:rsid w:val="00F903BD"/>
    <w:rsid w:val="00F90B75"/>
    <w:rsid w:val="00F950F2"/>
    <w:rsid w:val="00F977C1"/>
    <w:rsid w:val="00FA1592"/>
    <w:rsid w:val="00FA1BD7"/>
    <w:rsid w:val="00FB009F"/>
    <w:rsid w:val="00FB3159"/>
    <w:rsid w:val="00FB480D"/>
    <w:rsid w:val="00FB731C"/>
    <w:rsid w:val="00FB76B6"/>
    <w:rsid w:val="00FC6928"/>
    <w:rsid w:val="00FC7149"/>
    <w:rsid w:val="00FD10A3"/>
    <w:rsid w:val="00FD2902"/>
    <w:rsid w:val="00FE6DEC"/>
    <w:rsid w:val="00FF4B1B"/>
    <w:rsid w:val="00FF667D"/>
    <w:rsid w:val="00FF74EA"/>
    <w:rsid w:val="00FF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kern w:val="28"/>
        <w:sz w:val="28"/>
        <w:szCs w:val="28"/>
        <w:lang w:val="en-US" w:eastAsia="en-US" w:bidi="ar-SA"/>
        <w14:ligatures w14:val="standard"/>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C71"/>
    <w:pPr>
      <w:spacing w:after="0" w:line="240" w:lineRule="auto"/>
    </w:pPr>
    <w:rPr>
      <w:rFonts w:eastAsia="SimSun" w:cs="Lucida Sans"/>
      <w:color w:val="auto"/>
      <w:kern w:val="2"/>
      <w:sz w:val="24"/>
      <w:szCs w:val="24"/>
      <w14:ligatures w14:val="none"/>
      <w14:cntxtAlts w14:val="0"/>
    </w:rPr>
  </w:style>
  <w:style w:type="paragraph" w:styleId="Heading2">
    <w:name w:val="heading 2"/>
    <w:basedOn w:val="Normal"/>
    <w:link w:val="Heading2Char"/>
    <w:uiPriority w:val="9"/>
    <w:qFormat/>
    <w:rsid w:val="006B4C71"/>
    <w:pPr>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401CD6"/>
    <w:pPr>
      <w:keepNext/>
      <w:spacing w:before="240"/>
    </w:pPr>
    <w:rPr>
      <w:rFonts w:eastAsia="PingFang SC"/>
    </w:rPr>
  </w:style>
  <w:style w:type="paragraph" w:styleId="BodyText">
    <w:name w:val="Body Text"/>
    <w:basedOn w:val="Normal"/>
    <w:link w:val="BodyTextChar"/>
    <w:uiPriority w:val="99"/>
    <w:semiHidden/>
    <w:unhideWhenUsed/>
    <w:rsid w:val="000A4DEB"/>
  </w:style>
  <w:style w:type="character" w:customStyle="1" w:styleId="BodyTextChar">
    <w:name w:val="Body Text Char"/>
    <w:basedOn w:val="DefaultParagraphFont"/>
    <w:link w:val="BodyText"/>
    <w:uiPriority w:val="99"/>
    <w:semiHidden/>
    <w:rsid w:val="000A4DEB"/>
  </w:style>
  <w:style w:type="paragraph" w:customStyle="1" w:styleId="Index">
    <w:name w:val="Index"/>
    <w:basedOn w:val="Normal"/>
    <w:rsid w:val="00401CD6"/>
    <w:pPr>
      <w:suppressLineNumbers/>
    </w:pPr>
  </w:style>
  <w:style w:type="paragraph" w:customStyle="1" w:styleId="TableContents">
    <w:name w:val="Table Contents"/>
    <w:basedOn w:val="Normal"/>
    <w:qFormat/>
    <w:rsid w:val="006B4C71"/>
    <w:pPr>
      <w:suppressLineNumbers/>
    </w:pPr>
  </w:style>
  <w:style w:type="paragraph" w:customStyle="1" w:styleId="TableHeading">
    <w:name w:val="Table Heading"/>
    <w:basedOn w:val="TableContents"/>
    <w:rsid w:val="00401CD6"/>
    <w:pPr>
      <w:jc w:val="center"/>
    </w:pPr>
    <w:rPr>
      <w:b/>
      <w:bCs/>
    </w:rPr>
  </w:style>
  <w:style w:type="paragraph" w:styleId="Caption">
    <w:name w:val="caption"/>
    <w:basedOn w:val="Normal"/>
    <w:uiPriority w:val="35"/>
    <w:semiHidden/>
    <w:unhideWhenUsed/>
    <w:qFormat/>
    <w:rsid w:val="006B4C71"/>
    <w:pPr>
      <w:spacing w:after="200"/>
    </w:pPr>
    <w:rPr>
      <w:i/>
      <w:iCs/>
      <w:color w:val="44546A" w:themeColor="text2"/>
      <w:sz w:val="18"/>
      <w:szCs w:val="18"/>
    </w:rPr>
  </w:style>
  <w:style w:type="paragraph" w:styleId="ListParagraph">
    <w:name w:val="List Paragraph"/>
    <w:basedOn w:val="Normal"/>
    <w:uiPriority w:val="34"/>
    <w:qFormat/>
    <w:rsid w:val="006B4C71"/>
    <w:pPr>
      <w:ind w:left="720"/>
      <w:contextualSpacing/>
    </w:pPr>
  </w:style>
  <w:style w:type="character" w:customStyle="1" w:styleId="Heading2Char">
    <w:name w:val="Heading 2 Char"/>
    <w:basedOn w:val="DefaultParagraphFont"/>
    <w:link w:val="Heading2"/>
    <w:uiPriority w:val="9"/>
    <w:rsid w:val="006B4C71"/>
    <w:rPr>
      <w:rFonts w:eastAsia="Times New Roman" w:cs="Lucida Sans"/>
      <w:b/>
      <w:bCs/>
      <w:color w:val="auto"/>
      <w:kern w:val="0"/>
      <w:sz w:val="36"/>
      <w:szCs w:val="36"/>
      <w14:ligatures w14:val="none"/>
      <w14:cntxtAlts w14:val="0"/>
    </w:rPr>
  </w:style>
  <w:style w:type="character" w:styleId="Strong">
    <w:name w:val="Strong"/>
    <w:basedOn w:val="DefaultParagraphFont"/>
    <w:uiPriority w:val="22"/>
    <w:qFormat/>
    <w:rsid w:val="006B4C71"/>
    <w:rPr>
      <w:b/>
      <w:bCs/>
    </w:rPr>
  </w:style>
  <w:style w:type="paragraph" w:styleId="NoSpacing">
    <w:name w:val="No Spacing"/>
    <w:basedOn w:val="Normal"/>
    <w:uiPriority w:val="1"/>
    <w:qFormat/>
    <w:rsid w:val="006B4C71"/>
    <w:pPr>
      <w:spacing w:before="100" w:beforeAutospacing="1" w:after="100" w:afterAutospacing="1"/>
    </w:pPr>
    <w:rPr>
      <w:rFonts w:eastAsia="Times New Roman"/>
      <w:kern w:val="0"/>
    </w:rPr>
  </w:style>
  <w:style w:type="character" w:styleId="Hyperlink">
    <w:name w:val="Hyperlink"/>
    <w:basedOn w:val="DefaultParagraphFont"/>
    <w:uiPriority w:val="99"/>
    <w:unhideWhenUsed/>
    <w:rsid w:val="001D448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kern w:val="28"/>
        <w:sz w:val="28"/>
        <w:szCs w:val="28"/>
        <w:lang w:val="en-US" w:eastAsia="en-US" w:bidi="ar-SA"/>
        <w14:ligatures w14:val="standard"/>
        <w14:cntxtAlt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C71"/>
    <w:pPr>
      <w:spacing w:after="0" w:line="240" w:lineRule="auto"/>
    </w:pPr>
    <w:rPr>
      <w:rFonts w:eastAsia="SimSun" w:cs="Lucida Sans"/>
      <w:color w:val="auto"/>
      <w:kern w:val="2"/>
      <w:sz w:val="24"/>
      <w:szCs w:val="24"/>
      <w14:ligatures w14:val="none"/>
      <w14:cntxtAlts w14:val="0"/>
    </w:rPr>
  </w:style>
  <w:style w:type="paragraph" w:styleId="Heading2">
    <w:name w:val="heading 2"/>
    <w:basedOn w:val="Normal"/>
    <w:link w:val="Heading2Char"/>
    <w:uiPriority w:val="9"/>
    <w:qFormat/>
    <w:rsid w:val="006B4C71"/>
    <w:pPr>
      <w:spacing w:before="100" w:beforeAutospacing="1" w:after="100" w:afterAutospacing="1"/>
      <w:outlineLvl w:val="1"/>
    </w:pPr>
    <w:rPr>
      <w:rFonts w:eastAsia="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401CD6"/>
    <w:pPr>
      <w:keepNext/>
      <w:spacing w:before="240"/>
    </w:pPr>
    <w:rPr>
      <w:rFonts w:eastAsia="PingFang SC"/>
    </w:rPr>
  </w:style>
  <w:style w:type="paragraph" w:styleId="BodyText">
    <w:name w:val="Body Text"/>
    <w:basedOn w:val="Normal"/>
    <w:link w:val="BodyTextChar"/>
    <w:uiPriority w:val="99"/>
    <w:semiHidden/>
    <w:unhideWhenUsed/>
    <w:rsid w:val="000A4DEB"/>
  </w:style>
  <w:style w:type="character" w:customStyle="1" w:styleId="BodyTextChar">
    <w:name w:val="Body Text Char"/>
    <w:basedOn w:val="DefaultParagraphFont"/>
    <w:link w:val="BodyText"/>
    <w:uiPriority w:val="99"/>
    <w:semiHidden/>
    <w:rsid w:val="000A4DEB"/>
  </w:style>
  <w:style w:type="paragraph" w:customStyle="1" w:styleId="Index">
    <w:name w:val="Index"/>
    <w:basedOn w:val="Normal"/>
    <w:rsid w:val="00401CD6"/>
    <w:pPr>
      <w:suppressLineNumbers/>
    </w:pPr>
  </w:style>
  <w:style w:type="paragraph" w:customStyle="1" w:styleId="TableContents">
    <w:name w:val="Table Contents"/>
    <w:basedOn w:val="Normal"/>
    <w:qFormat/>
    <w:rsid w:val="006B4C71"/>
    <w:pPr>
      <w:suppressLineNumbers/>
    </w:pPr>
  </w:style>
  <w:style w:type="paragraph" w:customStyle="1" w:styleId="TableHeading">
    <w:name w:val="Table Heading"/>
    <w:basedOn w:val="TableContents"/>
    <w:rsid w:val="00401CD6"/>
    <w:pPr>
      <w:jc w:val="center"/>
    </w:pPr>
    <w:rPr>
      <w:b/>
      <w:bCs/>
    </w:rPr>
  </w:style>
  <w:style w:type="paragraph" w:styleId="Caption">
    <w:name w:val="caption"/>
    <w:basedOn w:val="Normal"/>
    <w:uiPriority w:val="35"/>
    <w:semiHidden/>
    <w:unhideWhenUsed/>
    <w:qFormat/>
    <w:rsid w:val="006B4C71"/>
    <w:pPr>
      <w:spacing w:after="200"/>
    </w:pPr>
    <w:rPr>
      <w:i/>
      <w:iCs/>
      <w:color w:val="44546A" w:themeColor="text2"/>
      <w:sz w:val="18"/>
      <w:szCs w:val="18"/>
    </w:rPr>
  </w:style>
  <w:style w:type="paragraph" w:styleId="ListParagraph">
    <w:name w:val="List Paragraph"/>
    <w:basedOn w:val="Normal"/>
    <w:uiPriority w:val="34"/>
    <w:qFormat/>
    <w:rsid w:val="006B4C71"/>
    <w:pPr>
      <w:ind w:left="720"/>
      <w:contextualSpacing/>
    </w:pPr>
  </w:style>
  <w:style w:type="character" w:customStyle="1" w:styleId="Heading2Char">
    <w:name w:val="Heading 2 Char"/>
    <w:basedOn w:val="DefaultParagraphFont"/>
    <w:link w:val="Heading2"/>
    <w:uiPriority w:val="9"/>
    <w:rsid w:val="006B4C71"/>
    <w:rPr>
      <w:rFonts w:eastAsia="Times New Roman" w:cs="Lucida Sans"/>
      <w:b/>
      <w:bCs/>
      <w:color w:val="auto"/>
      <w:kern w:val="0"/>
      <w:sz w:val="36"/>
      <w:szCs w:val="36"/>
      <w14:ligatures w14:val="none"/>
      <w14:cntxtAlts w14:val="0"/>
    </w:rPr>
  </w:style>
  <w:style w:type="character" w:styleId="Strong">
    <w:name w:val="Strong"/>
    <w:basedOn w:val="DefaultParagraphFont"/>
    <w:uiPriority w:val="22"/>
    <w:qFormat/>
    <w:rsid w:val="006B4C71"/>
    <w:rPr>
      <w:b/>
      <w:bCs/>
    </w:rPr>
  </w:style>
  <w:style w:type="paragraph" w:styleId="NoSpacing">
    <w:name w:val="No Spacing"/>
    <w:basedOn w:val="Normal"/>
    <w:uiPriority w:val="1"/>
    <w:qFormat/>
    <w:rsid w:val="006B4C71"/>
    <w:pPr>
      <w:spacing w:before="100" w:beforeAutospacing="1" w:after="100" w:afterAutospacing="1"/>
    </w:pPr>
    <w:rPr>
      <w:rFonts w:eastAsia="Times New Roman"/>
      <w:kern w:val="0"/>
    </w:rPr>
  </w:style>
  <w:style w:type="character" w:styleId="Hyperlink">
    <w:name w:val="Hyperlink"/>
    <w:basedOn w:val="DefaultParagraphFont"/>
    <w:uiPriority w:val="99"/>
    <w:unhideWhenUsed/>
    <w:rsid w:val="001D44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uc@lwvn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Machen, Eileen VanWie</dc:creator>
  <cp:lastModifiedBy>Meredith Machen</cp:lastModifiedBy>
  <cp:revision>2</cp:revision>
  <dcterms:created xsi:type="dcterms:W3CDTF">2022-02-18T01:53:00Z</dcterms:created>
  <dcterms:modified xsi:type="dcterms:W3CDTF">2022-02-18T01:53:00Z</dcterms:modified>
</cp:coreProperties>
</file>