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BC943" w14:textId="7DB7B477" w:rsidR="004B5EF9" w:rsidRDefault="004B5EF9" w:rsidP="004B5EF9">
      <w:pPr>
        <w:tabs>
          <w:tab w:val="left" w:pos="360"/>
        </w:tabs>
        <w:jc w:val="center"/>
        <w:rPr>
          <w:rFonts w:ascii="Times New Roman" w:hAnsi="Times New Roman" w:cs="Times New Roman"/>
          <w:b/>
          <w:bCs/>
          <w:sz w:val="24"/>
          <w:szCs w:val="24"/>
          <w:lang w:val="en-US"/>
        </w:rPr>
      </w:pPr>
      <w:r>
        <w:rPr>
          <w:rFonts w:ascii="Times New Roman" w:hAnsi="Times New Roman" w:cs="Times New Roman"/>
          <w:b/>
          <w:bCs/>
          <w:noProof/>
          <w:sz w:val="24"/>
          <w:szCs w:val="24"/>
          <w:lang w:val="en-US"/>
        </w:rPr>
        <mc:AlternateContent>
          <mc:Choice Requires="wps">
            <w:drawing>
              <wp:anchor distT="0" distB="0" distL="114300" distR="114300" simplePos="0" relativeHeight="251659264" behindDoc="0" locked="0" layoutInCell="1" allowOverlap="1" wp14:anchorId="0B933E88" wp14:editId="21F967EA">
                <wp:simplePos x="0" y="0"/>
                <wp:positionH relativeFrom="column">
                  <wp:posOffset>139700</wp:posOffset>
                </wp:positionH>
                <wp:positionV relativeFrom="paragraph">
                  <wp:posOffset>-304800</wp:posOffset>
                </wp:positionV>
                <wp:extent cx="5778500" cy="1282700"/>
                <wp:effectExtent l="0" t="0" r="0" b="0"/>
                <wp:wrapNone/>
                <wp:docPr id="1878083508" name="Text Box 1"/>
                <wp:cNvGraphicFramePr/>
                <a:graphic xmlns:a="http://schemas.openxmlformats.org/drawingml/2006/main">
                  <a:graphicData uri="http://schemas.microsoft.com/office/word/2010/wordprocessingShape">
                    <wps:wsp>
                      <wps:cNvSpPr txBox="1"/>
                      <wps:spPr>
                        <a:xfrm>
                          <a:off x="0" y="0"/>
                          <a:ext cx="5778500" cy="1282700"/>
                        </a:xfrm>
                        <a:prstGeom prst="rect">
                          <a:avLst/>
                        </a:prstGeom>
                        <a:noFill/>
                        <a:ln w="6350">
                          <a:noFill/>
                        </a:ln>
                      </wps:spPr>
                      <wps:txbx>
                        <w:txbxContent>
                          <w:p w14:paraId="630760B0" w14:textId="3DDFD390" w:rsidR="004B5EF9" w:rsidRDefault="004B5EF9">
                            <w:r>
                              <w:rPr>
                                <w:noProof/>
                              </w:rPr>
                              <w:drawing>
                                <wp:inline distT="0" distB="0" distL="0" distR="0" wp14:anchorId="4EC40019" wp14:editId="17B19D46">
                                  <wp:extent cx="5589270" cy="1040130"/>
                                  <wp:effectExtent l="0" t="0" r="0" b="1270"/>
                                  <wp:docPr id="2134318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318026" name="Picture 2134318026"/>
                                          <pic:cNvPicPr/>
                                        </pic:nvPicPr>
                                        <pic:blipFill>
                                          <a:blip r:embed="rId7">
                                            <a:extLst>
                                              <a:ext uri="{28A0092B-C50C-407E-A947-70E740481C1C}">
                                                <a14:useLocalDpi xmlns:a14="http://schemas.microsoft.com/office/drawing/2010/main" val="0"/>
                                              </a:ext>
                                            </a:extLst>
                                          </a:blip>
                                          <a:stretch>
                                            <a:fillRect/>
                                          </a:stretch>
                                        </pic:blipFill>
                                        <pic:spPr>
                                          <a:xfrm>
                                            <a:off x="0" y="0"/>
                                            <a:ext cx="5589270" cy="10401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933E88" id="_x0000_t202" coordsize="21600,21600" o:spt="202" path="m,l,21600r21600,l21600,xe">
                <v:stroke joinstyle="miter"/>
                <v:path gradientshapeok="t" o:connecttype="rect"/>
              </v:shapetype>
              <v:shape id="Text Box 1" o:spid="_x0000_s1026" type="#_x0000_t202" style="position:absolute;left:0;text-align:left;margin-left:11pt;margin-top:-24pt;width:455pt;height:10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" filled="f" stroked="f" strokeweight=".5pt">
                <v:textbox>
                  <w:txbxContent>
                    <w:p w14:paraId="630760B0" w14:textId="3DDFD390" w:rsidR="004B5EF9" w:rsidRDefault="004B5EF9">
                      <w:r>
                        <w:rPr>
                          <w:noProof/>
                        </w:rPr>
                        <w:drawing>
                          <wp:inline distT="0" distB="0" distL="0" distR="0" wp14:anchorId="4EC40019" wp14:editId="17B19D46">
                            <wp:extent cx="5589270" cy="1040130"/>
                            <wp:effectExtent l="0" t="0" r="0" b="1270"/>
                            <wp:docPr id="2134318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318026" name="Picture 2134318026"/>
                                    <pic:cNvPicPr/>
                                  </pic:nvPicPr>
                                  <pic:blipFill>
                                    <a:blip r:embed="rId8">
                                      <a:extLst>
                                        <a:ext uri="{28A0092B-C50C-407E-A947-70E740481C1C}">
                                          <a14:useLocalDpi xmlns:a14="http://schemas.microsoft.com/office/drawing/2010/main" val="0"/>
                                        </a:ext>
                                      </a:extLst>
                                    </a:blip>
                                    <a:stretch>
                                      <a:fillRect/>
                                    </a:stretch>
                                  </pic:blipFill>
                                  <pic:spPr>
                                    <a:xfrm>
                                      <a:off x="0" y="0"/>
                                      <a:ext cx="5589270" cy="1040130"/>
                                    </a:xfrm>
                                    <a:prstGeom prst="rect">
                                      <a:avLst/>
                                    </a:prstGeom>
                                  </pic:spPr>
                                </pic:pic>
                              </a:graphicData>
                            </a:graphic>
                          </wp:inline>
                        </w:drawing>
                      </w:r>
                    </w:p>
                  </w:txbxContent>
                </v:textbox>
              </v:shape>
            </w:pict>
          </mc:Fallback>
        </mc:AlternateContent>
      </w:r>
    </w:p>
    <w:p w14:paraId="7DF4F909" w14:textId="77777777" w:rsidR="004B5EF9" w:rsidRDefault="004B5EF9" w:rsidP="004B5EF9">
      <w:pPr>
        <w:tabs>
          <w:tab w:val="left" w:pos="360"/>
        </w:tabs>
        <w:jc w:val="center"/>
        <w:rPr>
          <w:rFonts w:ascii="Times New Roman" w:hAnsi="Times New Roman" w:cs="Times New Roman"/>
          <w:b/>
          <w:bCs/>
          <w:sz w:val="24"/>
          <w:szCs w:val="24"/>
          <w:lang w:val="en-US"/>
        </w:rPr>
      </w:pPr>
    </w:p>
    <w:p w14:paraId="16A28361" w14:textId="77777777" w:rsidR="004B5EF9" w:rsidRDefault="004B5EF9" w:rsidP="004B5EF9">
      <w:pPr>
        <w:tabs>
          <w:tab w:val="left" w:pos="360"/>
        </w:tabs>
        <w:rPr>
          <w:rFonts w:ascii="Times New Roman" w:hAnsi="Times New Roman" w:cs="Times New Roman"/>
          <w:b/>
          <w:bCs/>
          <w:sz w:val="24"/>
          <w:szCs w:val="24"/>
          <w:lang w:val="en-US"/>
        </w:rPr>
      </w:pPr>
    </w:p>
    <w:p w14:paraId="62C66641" w14:textId="16FD834B" w:rsidR="00C05526" w:rsidRPr="004B5EF9" w:rsidRDefault="00D56881" w:rsidP="004B5EF9">
      <w:pPr>
        <w:tabs>
          <w:tab w:val="left" w:pos="360"/>
        </w:tabs>
        <w:jc w:val="center"/>
        <w:rPr>
          <w:rFonts w:ascii="Times New Roman" w:hAnsi="Times New Roman" w:cs="Times New Roman"/>
          <w:b/>
          <w:bCs/>
          <w:sz w:val="24"/>
          <w:szCs w:val="24"/>
          <w:lang w:val="en-US"/>
        </w:rPr>
      </w:pPr>
      <w:r w:rsidRPr="004B5EF9">
        <w:rPr>
          <w:rFonts w:ascii="Times New Roman" w:hAnsi="Times New Roman" w:cs="Times New Roman"/>
          <w:b/>
          <w:bCs/>
          <w:sz w:val="24"/>
          <w:szCs w:val="24"/>
          <w:lang w:val="en-US"/>
        </w:rPr>
        <w:t>LWSNM Legislative Priorities</w:t>
      </w:r>
      <w:r w:rsidR="00C01947" w:rsidRPr="004B5EF9">
        <w:rPr>
          <w:rFonts w:ascii="Times New Roman" w:hAnsi="Times New Roman" w:cs="Times New Roman"/>
          <w:b/>
          <w:bCs/>
          <w:sz w:val="24"/>
          <w:szCs w:val="24"/>
          <w:lang w:val="en-US"/>
        </w:rPr>
        <w:t xml:space="preserve"> for 2025 Legislative Session</w:t>
      </w:r>
    </w:p>
    <w:p w14:paraId="746013F7" w14:textId="1DBA29D4" w:rsidR="00C01947" w:rsidRPr="003B6A42" w:rsidRDefault="00C01947">
      <w:pPr>
        <w:rPr>
          <w:rFonts w:ascii="Times New Roman" w:hAnsi="Times New Roman" w:cs="Times New Roman"/>
          <w:b/>
          <w:bCs/>
          <w:sz w:val="24"/>
          <w:szCs w:val="24"/>
          <w:lang w:val="en-US"/>
        </w:rPr>
      </w:pPr>
      <w:r w:rsidRPr="003B6A42">
        <w:rPr>
          <w:rFonts w:ascii="Times New Roman" w:hAnsi="Times New Roman" w:cs="Times New Roman"/>
          <w:b/>
          <w:bCs/>
          <w:sz w:val="24"/>
          <w:szCs w:val="24"/>
          <w:lang w:val="en-US"/>
        </w:rPr>
        <w:t>Table of Contents:</w:t>
      </w:r>
    </w:p>
    <w:p w14:paraId="7321B575" w14:textId="16314077" w:rsidR="00C01947" w:rsidRPr="006A2D66" w:rsidRDefault="00C01947" w:rsidP="006A2D66">
      <w:pPr>
        <w:pStyle w:val="ListParagraph"/>
        <w:numPr>
          <w:ilvl w:val="0"/>
          <w:numId w:val="6"/>
        </w:numPr>
        <w:rPr>
          <w:rFonts w:ascii="Times New Roman" w:hAnsi="Times New Roman" w:cs="Times New Roman"/>
          <w:sz w:val="24"/>
          <w:szCs w:val="24"/>
          <w:lang w:val="en-US"/>
        </w:rPr>
      </w:pPr>
      <w:r w:rsidRPr="006A2D66">
        <w:rPr>
          <w:rFonts w:ascii="Times New Roman" w:hAnsi="Times New Roman" w:cs="Times New Roman"/>
          <w:sz w:val="24"/>
          <w:szCs w:val="24"/>
          <w:lang w:val="en-US"/>
        </w:rPr>
        <w:t>Affordable Housing, p. 1-2</w:t>
      </w:r>
    </w:p>
    <w:p w14:paraId="1BE975D9" w14:textId="704D949A" w:rsidR="00C01947" w:rsidRPr="006A2D66" w:rsidRDefault="00C01947" w:rsidP="006A2D66">
      <w:pPr>
        <w:pStyle w:val="ListParagraph"/>
        <w:numPr>
          <w:ilvl w:val="0"/>
          <w:numId w:val="6"/>
        </w:numPr>
        <w:rPr>
          <w:rFonts w:ascii="Times New Roman" w:hAnsi="Times New Roman" w:cs="Times New Roman"/>
          <w:sz w:val="24"/>
          <w:szCs w:val="24"/>
          <w:lang w:val="en-US"/>
        </w:rPr>
      </w:pPr>
      <w:r w:rsidRPr="006A2D66">
        <w:rPr>
          <w:rFonts w:ascii="Times New Roman" w:hAnsi="Times New Roman" w:cs="Times New Roman"/>
          <w:sz w:val="24"/>
          <w:szCs w:val="24"/>
          <w:lang w:val="en-US"/>
        </w:rPr>
        <w:t>Healthcare, p.</w:t>
      </w:r>
      <w:r w:rsidR="003B6A42">
        <w:rPr>
          <w:rFonts w:ascii="Times New Roman" w:hAnsi="Times New Roman" w:cs="Times New Roman"/>
          <w:sz w:val="24"/>
          <w:szCs w:val="24"/>
          <w:lang w:val="en-US"/>
        </w:rPr>
        <w:t xml:space="preserve"> </w:t>
      </w:r>
      <w:r w:rsidRPr="006A2D66">
        <w:rPr>
          <w:rFonts w:ascii="Times New Roman" w:hAnsi="Times New Roman" w:cs="Times New Roman"/>
          <w:sz w:val="24"/>
          <w:szCs w:val="24"/>
          <w:lang w:val="en-US"/>
        </w:rPr>
        <w:t>2-</w:t>
      </w:r>
      <w:r w:rsidR="003B6A42">
        <w:rPr>
          <w:rFonts w:ascii="Times New Roman" w:hAnsi="Times New Roman" w:cs="Times New Roman"/>
          <w:sz w:val="24"/>
          <w:szCs w:val="24"/>
          <w:lang w:val="en-US"/>
        </w:rPr>
        <w:t>4</w:t>
      </w:r>
    </w:p>
    <w:p w14:paraId="5A13859A" w14:textId="64F83E60" w:rsidR="00B00056" w:rsidRDefault="00B00056" w:rsidP="006A2D66">
      <w:pPr>
        <w:pStyle w:val="ListParagraph"/>
        <w:numPr>
          <w:ilvl w:val="0"/>
          <w:numId w:val="6"/>
        </w:numPr>
        <w:rPr>
          <w:rFonts w:ascii="Times New Roman" w:hAnsi="Times New Roman" w:cs="Times New Roman"/>
          <w:sz w:val="24"/>
          <w:szCs w:val="24"/>
          <w:lang w:val="en-US"/>
        </w:rPr>
      </w:pPr>
      <w:r w:rsidRPr="006A2D66">
        <w:rPr>
          <w:rFonts w:ascii="Times New Roman" w:hAnsi="Times New Roman" w:cs="Times New Roman"/>
          <w:sz w:val="24"/>
          <w:szCs w:val="24"/>
          <w:lang w:val="en-US"/>
        </w:rPr>
        <w:t>Immigration,</w:t>
      </w:r>
      <w:r w:rsidR="00C4304E" w:rsidRPr="006A2D66">
        <w:rPr>
          <w:rFonts w:ascii="Times New Roman" w:hAnsi="Times New Roman" w:cs="Times New Roman"/>
          <w:sz w:val="24"/>
          <w:szCs w:val="24"/>
          <w:lang w:val="en-US"/>
        </w:rPr>
        <w:t xml:space="preserve"> p. 4-</w:t>
      </w:r>
      <w:r w:rsidR="00AA78F6" w:rsidRPr="006A2D66">
        <w:rPr>
          <w:rFonts w:ascii="Times New Roman" w:hAnsi="Times New Roman" w:cs="Times New Roman"/>
          <w:sz w:val="24"/>
          <w:szCs w:val="24"/>
          <w:lang w:val="en-US"/>
        </w:rPr>
        <w:t>5</w:t>
      </w:r>
    </w:p>
    <w:p w14:paraId="58A31DFF" w14:textId="1332B00E" w:rsidR="00B00056" w:rsidRDefault="00B00056" w:rsidP="006A2D66">
      <w:pPr>
        <w:pStyle w:val="ListParagraph"/>
        <w:numPr>
          <w:ilvl w:val="0"/>
          <w:numId w:val="6"/>
        </w:numPr>
        <w:rPr>
          <w:rFonts w:ascii="Times New Roman" w:hAnsi="Times New Roman" w:cs="Times New Roman"/>
          <w:sz w:val="24"/>
          <w:szCs w:val="24"/>
          <w:lang w:val="en-US"/>
        </w:rPr>
      </w:pPr>
      <w:r w:rsidRPr="006A2D66">
        <w:rPr>
          <w:rFonts w:ascii="Times New Roman" w:hAnsi="Times New Roman" w:cs="Times New Roman"/>
          <w:sz w:val="24"/>
          <w:szCs w:val="24"/>
          <w:lang w:val="en-US"/>
        </w:rPr>
        <w:t xml:space="preserve">Water, </w:t>
      </w:r>
      <w:r w:rsidR="006A2D66" w:rsidRPr="006A2D66">
        <w:rPr>
          <w:rFonts w:ascii="Times New Roman" w:hAnsi="Times New Roman" w:cs="Times New Roman"/>
          <w:sz w:val="24"/>
          <w:szCs w:val="24"/>
          <w:lang w:val="en-US"/>
        </w:rPr>
        <w:t xml:space="preserve">p. </w:t>
      </w:r>
      <w:r w:rsidR="00A733D2" w:rsidRPr="006A2D66">
        <w:rPr>
          <w:rFonts w:ascii="Times New Roman" w:hAnsi="Times New Roman" w:cs="Times New Roman"/>
          <w:sz w:val="24"/>
          <w:szCs w:val="24"/>
          <w:lang w:val="en-US"/>
        </w:rPr>
        <w:t>5-6</w:t>
      </w:r>
    </w:p>
    <w:p w14:paraId="738BEF31" w14:textId="56DC8D66" w:rsidR="006A2D66" w:rsidRDefault="006A2D66" w:rsidP="006A2D66">
      <w:pPr>
        <w:pStyle w:val="ListParagraph"/>
        <w:numPr>
          <w:ilvl w:val="0"/>
          <w:numId w:val="6"/>
        </w:numPr>
        <w:rPr>
          <w:rFonts w:ascii="Times New Roman" w:hAnsi="Times New Roman" w:cs="Times New Roman"/>
          <w:sz w:val="24"/>
          <w:szCs w:val="24"/>
          <w:lang w:val="en-US"/>
        </w:rPr>
      </w:pPr>
      <w:r w:rsidRPr="006A2D66">
        <w:rPr>
          <w:rFonts w:ascii="Times New Roman" w:hAnsi="Times New Roman" w:cs="Times New Roman"/>
          <w:sz w:val="24"/>
          <w:szCs w:val="24"/>
          <w:lang w:val="en-US"/>
        </w:rPr>
        <w:t>Education</w:t>
      </w:r>
      <w:r>
        <w:rPr>
          <w:rFonts w:ascii="Times New Roman" w:hAnsi="Times New Roman" w:cs="Times New Roman"/>
          <w:sz w:val="24"/>
          <w:szCs w:val="24"/>
          <w:lang w:val="en-US"/>
        </w:rPr>
        <w:t>, p. 6-7</w:t>
      </w:r>
    </w:p>
    <w:p w14:paraId="666547EC" w14:textId="77777777" w:rsidR="006A2D66" w:rsidRPr="006A2D66" w:rsidRDefault="006A2D66" w:rsidP="006A2D66">
      <w:pPr>
        <w:rPr>
          <w:rFonts w:ascii="Times New Roman" w:hAnsi="Times New Roman" w:cs="Times New Roman"/>
          <w:sz w:val="24"/>
          <w:szCs w:val="24"/>
          <w:lang w:val="en-US"/>
        </w:rPr>
      </w:pPr>
    </w:p>
    <w:p w14:paraId="302996CC" w14:textId="0C8083C7" w:rsidR="00D56881" w:rsidRPr="003B6A42" w:rsidRDefault="00D56881" w:rsidP="00D4159F">
      <w:pPr>
        <w:pStyle w:val="ListParagraph"/>
        <w:numPr>
          <w:ilvl w:val="0"/>
          <w:numId w:val="2"/>
        </w:numPr>
        <w:rPr>
          <w:rFonts w:ascii="Times New Roman" w:hAnsi="Times New Roman" w:cs="Times New Roman"/>
          <w:b/>
          <w:bCs/>
          <w:sz w:val="24"/>
          <w:szCs w:val="24"/>
          <w:lang w:val="en-US"/>
        </w:rPr>
      </w:pPr>
      <w:r w:rsidRPr="003B6A42">
        <w:rPr>
          <w:rFonts w:ascii="Times New Roman" w:hAnsi="Times New Roman" w:cs="Times New Roman"/>
          <w:b/>
          <w:bCs/>
          <w:sz w:val="24"/>
          <w:szCs w:val="24"/>
          <w:lang w:val="en-US"/>
        </w:rPr>
        <w:t>Affordable Housing:</w:t>
      </w:r>
    </w:p>
    <w:p w14:paraId="01B0D927" w14:textId="643E5C64" w:rsidR="00D4159F" w:rsidRPr="00D4159F" w:rsidRDefault="00E1351C">
      <w:pPr>
        <w:rPr>
          <w:rFonts w:ascii="Times New Roman" w:hAnsi="Times New Roman" w:cs="Times New Roman"/>
          <w:sz w:val="24"/>
          <w:szCs w:val="24"/>
          <w:lang w:val="en-US"/>
        </w:rPr>
      </w:pPr>
      <w:r w:rsidRPr="00D4159F">
        <w:rPr>
          <w:rFonts w:ascii="Times New Roman" w:hAnsi="Times New Roman" w:cs="Times New Roman"/>
          <w:sz w:val="24"/>
          <w:szCs w:val="24"/>
          <w:lang w:val="en-US"/>
        </w:rPr>
        <w:t xml:space="preserve">LWVNM Position Summary: </w:t>
      </w:r>
      <w:hyperlink r:id="rId9" w:anchor="housing" w:history="1">
        <w:r w:rsidR="00D4159F" w:rsidRPr="00D4159F">
          <w:rPr>
            <w:rStyle w:val="Hyperlink"/>
            <w:rFonts w:ascii="Times New Roman" w:hAnsi="Times New Roman" w:cs="Times New Roman"/>
            <w:sz w:val="24"/>
            <w:szCs w:val="24"/>
            <w:lang w:val="en-US"/>
          </w:rPr>
          <w:t>Affordable Housing</w:t>
        </w:r>
      </w:hyperlink>
      <w:r w:rsidR="00D4159F" w:rsidRPr="00D4159F">
        <w:rPr>
          <w:rFonts w:ascii="Times New Roman" w:hAnsi="Times New Roman" w:cs="Times New Roman"/>
          <w:sz w:val="24"/>
          <w:szCs w:val="24"/>
          <w:lang w:val="en-US"/>
        </w:rPr>
        <w:t xml:space="preserve"> supports increasing housing options, promotes a variety of housing styles and types for rent or purchase integrated within communities, support strategies including public and private partnerships and grants, and affordable housing trust for moderate to low income households. </w:t>
      </w:r>
    </w:p>
    <w:p w14:paraId="6C0981BD" w14:textId="77777777" w:rsidR="00E1351C" w:rsidRPr="00D4159F" w:rsidRDefault="00522D02" w:rsidP="00D56881">
      <w:pPr>
        <w:pStyle w:val="ListParagraph"/>
        <w:numPr>
          <w:ilvl w:val="0"/>
          <w:numId w:val="1"/>
        </w:numPr>
        <w:autoSpaceDE w:val="0"/>
        <w:autoSpaceDN w:val="0"/>
        <w:adjustRightInd w:val="0"/>
        <w:spacing w:after="0" w:line="240" w:lineRule="auto"/>
        <w:rPr>
          <w:rFonts w:ascii="Times New Roman" w:hAnsi="Times New Roman" w:cs="Times New Roman"/>
          <w:kern w:val="0"/>
          <w:sz w:val="24"/>
          <w:szCs w:val="24"/>
          <w:lang w:val="en-US"/>
        </w:rPr>
      </w:pPr>
      <w:r w:rsidRPr="00D4159F">
        <w:rPr>
          <w:rFonts w:ascii="Times New Roman" w:hAnsi="Times New Roman" w:cs="Times New Roman"/>
          <w:kern w:val="0"/>
          <w:sz w:val="24"/>
          <w:szCs w:val="24"/>
          <w:lang w:val="en-US"/>
        </w:rPr>
        <w:t>Legislation</w:t>
      </w:r>
      <w:r w:rsidR="00E1351C" w:rsidRPr="00D4159F">
        <w:rPr>
          <w:rFonts w:ascii="Times New Roman" w:hAnsi="Times New Roman" w:cs="Times New Roman"/>
          <w:kern w:val="0"/>
          <w:sz w:val="24"/>
          <w:szCs w:val="24"/>
          <w:lang w:val="en-US"/>
        </w:rPr>
        <w:t>:</w:t>
      </w:r>
    </w:p>
    <w:p w14:paraId="47C4B214" w14:textId="56BA073C" w:rsidR="00522D02" w:rsidRPr="00D4159F" w:rsidRDefault="00E1351C" w:rsidP="00E1351C">
      <w:pPr>
        <w:pStyle w:val="ListParagraph"/>
        <w:numPr>
          <w:ilvl w:val="1"/>
          <w:numId w:val="1"/>
        </w:numPr>
        <w:autoSpaceDE w:val="0"/>
        <w:autoSpaceDN w:val="0"/>
        <w:adjustRightInd w:val="0"/>
        <w:spacing w:after="0" w:line="240" w:lineRule="auto"/>
        <w:rPr>
          <w:rFonts w:ascii="Times New Roman" w:hAnsi="Times New Roman" w:cs="Times New Roman"/>
          <w:kern w:val="0"/>
          <w:sz w:val="24"/>
          <w:szCs w:val="24"/>
          <w:lang w:val="en-US"/>
        </w:rPr>
      </w:pPr>
      <w:r w:rsidRPr="004311D8">
        <w:rPr>
          <w:rFonts w:ascii="Times New Roman" w:hAnsi="Times New Roman" w:cs="Times New Roman"/>
          <w:kern w:val="0"/>
          <w:sz w:val="24"/>
          <w:szCs w:val="24"/>
          <w:u w:val="single"/>
          <w:lang w:val="en-US"/>
        </w:rPr>
        <w:t>Bill</w:t>
      </w:r>
      <w:r w:rsidR="00522D02" w:rsidRPr="004311D8">
        <w:rPr>
          <w:rFonts w:ascii="Times New Roman" w:hAnsi="Times New Roman" w:cs="Times New Roman"/>
          <w:kern w:val="0"/>
          <w:sz w:val="24"/>
          <w:szCs w:val="24"/>
          <w:u w:val="single"/>
          <w:lang w:val="en-US"/>
        </w:rPr>
        <w:t xml:space="preserve"> to create </w:t>
      </w:r>
      <w:r w:rsidRPr="004311D8">
        <w:rPr>
          <w:rFonts w:ascii="Times New Roman" w:hAnsi="Times New Roman" w:cs="Times New Roman"/>
          <w:kern w:val="0"/>
          <w:sz w:val="24"/>
          <w:szCs w:val="24"/>
          <w:u w:val="single"/>
          <w:lang w:val="en-US"/>
        </w:rPr>
        <w:t>Office of Housing</w:t>
      </w:r>
      <w:r w:rsidRPr="00D4159F">
        <w:rPr>
          <w:rFonts w:ascii="Times New Roman" w:hAnsi="Times New Roman" w:cs="Times New Roman"/>
          <w:kern w:val="0"/>
          <w:sz w:val="24"/>
          <w:szCs w:val="24"/>
          <w:lang w:val="en-US"/>
        </w:rPr>
        <w:t>,</w:t>
      </w:r>
      <w:r w:rsidR="00522D02" w:rsidRPr="00D4159F">
        <w:rPr>
          <w:rFonts w:ascii="Times New Roman" w:hAnsi="Times New Roman" w:cs="Times New Roman"/>
          <w:kern w:val="0"/>
          <w:sz w:val="24"/>
          <w:szCs w:val="24"/>
          <w:lang w:val="en-US"/>
        </w:rPr>
        <w:t xml:space="preserve"> Likely sponsor: Governor’s bill, possibly Senator Michael Padilla</w:t>
      </w:r>
      <w:r w:rsidRPr="00D4159F">
        <w:rPr>
          <w:rFonts w:ascii="Times New Roman" w:hAnsi="Times New Roman" w:cs="Times New Roman"/>
          <w:kern w:val="0"/>
          <w:sz w:val="24"/>
          <w:szCs w:val="24"/>
          <w:lang w:val="en-US"/>
        </w:rPr>
        <w:t xml:space="preserve">. </w:t>
      </w:r>
      <w:r w:rsidR="00F95E8F">
        <w:rPr>
          <w:rFonts w:ascii="Times New Roman" w:hAnsi="Times New Roman" w:cs="Times New Roman"/>
          <w:kern w:val="0"/>
          <w:sz w:val="24"/>
          <w:szCs w:val="24"/>
          <w:lang w:val="en-US"/>
        </w:rPr>
        <w:t>[</w:t>
      </w:r>
      <w:r w:rsidRPr="00D4159F">
        <w:rPr>
          <w:rFonts w:ascii="Times New Roman" w:hAnsi="Times New Roman" w:cs="Times New Roman"/>
          <w:kern w:val="0"/>
          <w:sz w:val="24"/>
          <w:szCs w:val="24"/>
          <w:lang w:val="en-US"/>
        </w:rPr>
        <w:t>See SB71 2024 Regular Session creates an Office of Housing, administratively attached to the Department of Finance and Administration (DFA) with a director appointed by the governor, that would study housing issues and work with governments and private developers to plan projects and acquire funding to address housing needs. It would work with the Mortgage Finance Authority (MFA) and across state and local agencies to coordinate projects. Its analysis of housing data would include an evaluation of geographic gaps, progress toward adequate housing supplies, and housing initiatives and investment.]</w:t>
      </w:r>
    </w:p>
    <w:p w14:paraId="24084F08" w14:textId="53F704AB" w:rsidR="00D56881" w:rsidRPr="00D4159F" w:rsidRDefault="00E1351C" w:rsidP="00E1351C">
      <w:pPr>
        <w:pStyle w:val="ListParagraph"/>
        <w:numPr>
          <w:ilvl w:val="1"/>
          <w:numId w:val="1"/>
        </w:numPr>
        <w:autoSpaceDE w:val="0"/>
        <w:autoSpaceDN w:val="0"/>
        <w:adjustRightInd w:val="0"/>
        <w:spacing w:after="0" w:line="240" w:lineRule="auto"/>
        <w:rPr>
          <w:rFonts w:ascii="Times New Roman" w:hAnsi="Times New Roman" w:cs="Times New Roman"/>
          <w:kern w:val="0"/>
          <w:sz w:val="24"/>
          <w:szCs w:val="24"/>
          <w:lang w:val="en-US"/>
        </w:rPr>
      </w:pPr>
      <w:r w:rsidRPr="004311D8">
        <w:rPr>
          <w:rFonts w:ascii="Times New Roman" w:hAnsi="Times New Roman" w:cs="Times New Roman"/>
          <w:kern w:val="0"/>
          <w:sz w:val="24"/>
          <w:szCs w:val="24"/>
          <w:u w:val="single"/>
          <w:lang w:val="en-US"/>
        </w:rPr>
        <w:t xml:space="preserve">Bill to appropriate one-time investment </w:t>
      </w:r>
      <w:r w:rsidR="009A53F3" w:rsidRPr="004311D8">
        <w:rPr>
          <w:rFonts w:ascii="Times New Roman" w:hAnsi="Times New Roman" w:cs="Times New Roman"/>
          <w:kern w:val="0"/>
          <w:sz w:val="24"/>
          <w:szCs w:val="24"/>
          <w:u w:val="single"/>
          <w:lang w:val="en-US"/>
        </w:rPr>
        <w:t xml:space="preserve">(non-recurring expense) </w:t>
      </w:r>
      <w:r w:rsidRPr="004311D8">
        <w:rPr>
          <w:rFonts w:ascii="Times New Roman" w:hAnsi="Times New Roman" w:cs="Times New Roman"/>
          <w:kern w:val="0"/>
          <w:sz w:val="24"/>
          <w:szCs w:val="24"/>
          <w:u w:val="single"/>
          <w:lang w:val="en-US"/>
        </w:rPr>
        <w:t xml:space="preserve">of $500M </w:t>
      </w:r>
      <w:r w:rsidR="00F95E8F" w:rsidRPr="004311D8">
        <w:rPr>
          <w:rFonts w:ascii="Times New Roman" w:hAnsi="Times New Roman" w:cs="Times New Roman"/>
          <w:kern w:val="0"/>
          <w:sz w:val="24"/>
          <w:szCs w:val="24"/>
          <w:u w:val="single"/>
          <w:lang w:val="en-US"/>
        </w:rPr>
        <w:t>from the General Fund to</w:t>
      </w:r>
      <w:r w:rsidR="00D56881" w:rsidRPr="004311D8">
        <w:rPr>
          <w:rFonts w:ascii="Times New Roman" w:hAnsi="Times New Roman" w:cs="Times New Roman"/>
          <w:kern w:val="0"/>
          <w:sz w:val="24"/>
          <w:szCs w:val="24"/>
          <w:u w:val="single"/>
          <w:lang w:val="en-US"/>
        </w:rPr>
        <w:t xml:space="preserve"> the Housing Trust Fund</w:t>
      </w:r>
      <w:r w:rsidRPr="00D4159F">
        <w:rPr>
          <w:rFonts w:ascii="Times New Roman" w:hAnsi="Times New Roman" w:cs="Times New Roman"/>
          <w:kern w:val="0"/>
          <w:sz w:val="24"/>
          <w:szCs w:val="24"/>
          <w:lang w:val="en-US"/>
        </w:rPr>
        <w:t>,</w:t>
      </w:r>
      <w:r w:rsidR="00D56881" w:rsidRPr="00D4159F">
        <w:rPr>
          <w:rFonts w:ascii="Times New Roman" w:hAnsi="Times New Roman" w:cs="Times New Roman"/>
          <w:kern w:val="0"/>
          <w:sz w:val="24"/>
          <w:szCs w:val="24"/>
          <w:lang w:val="en-US"/>
        </w:rPr>
        <w:t xml:space="preserve"> </w:t>
      </w:r>
      <w:r w:rsidRPr="00D4159F">
        <w:rPr>
          <w:rFonts w:ascii="Times New Roman" w:hAnsi="Times New Roman" w:cs="Times New Roman"/>
          <w:kern w:val="0"/>
          <w:sz w:val="24"/>
          <w:szCs w:val="24"/>
          <w:lang w:val="en-US"/>
        </w:rPr>
        <w:t>Likely sponsor: Senator Nancy Rodriguez.</w:t>
      </w:r>
      <w:r w:rsidR="00D56881" w:rsidRPr="00D4159F">
        <w:rPr>
          <w:rFonts w:ascii="Times New Roman" w:hAnsi="Times New Roman" w:cs="Times New Roman"/>
          <w:kern w:val="0"/>
          <w:sz w:val="24"/>
          <w:szCs w:val="24"/>
          <w:lang w:val="en-US"/>
        </w:rPr>
        <w:t xml:space="preserve"> </w:t>
      </w:r>
      <w:r w:rsidR="00F95E8F">
        <w:rPr>
          <w:rFonts w:ascii="Times New Roman" w:hAnsi="Times New Roman" w:cs="Times New Roman"/>
          <w:kern w:val="0"/>
          <w:sz w:val="24"/>
          <w:szCs w:val="24"/>
          <w:lang w:val="en-US"/>
        </w:rPr>
        <w:t xml:space="preserve">[see SB7, 2024 Regular Session] </w:t>
      </w:r>
      <w:r w:rsidRPr="00D4159F">
        <w:rPr>
          <w:rFonts w:ascii="Times New Roman" w:hAnsi="Times New Roman" w:cs="Times New Roman"/>
          <w:kern w:val="0"/>
          <w:sz w:val="24"/>
          <w:szCs w:val="24"/>
          <w:lang w:val="en-US"/>
        </w:rPr>
        <w:t xml:space="preserve">MFA (now known as Housing NM) is the trustee of the New Mexico housing trust fund. With a staff of 120 it administers more than 40 programs delivered at the local level through a network of hundreds of private/public partnerships. Although it was created as a quasi-governmental agency, its board of directors is made up of government officials and governor appointees and it answers to a legislative oversight committee. Funding for housing has become more stable recently through the Legislature’s authorization of recurring funding the housing trust fund from severance tax capacity starting in 2024. </w:t>
      </w:r>
      <w:r w:rsidR="009A53F3" w:rsidRPr="009A53F3">
        <w:rPr>
          <w:rFonts w:ascii="Times New Roman" w:hAnsi="Times New Roman" w:cs="Times New Roman"/>
          <w:kern w:val="0"/>
          <w:sz w:val="24"/>
          <w:szCs w:val="24"/>
          <w:lang w:val="en-US"/>
        </w:rPr>
        <w:t xml:space="preserve">Laws 2022, Chapter 38, amended the Severance Tax Bonding Act, earmarking 2.5 percent of annual senior severance tax bond for the HTF. The first deposit in FY24 to the HTF fund was $37.5 million. Funding is allocated for production (52 percent), homeownership (32 percent), and </w:t>
      </w:r>
      <w:r w:rsidR="009A53F3" w:rsidRPr="009A53F3">
        <w:rPr>
          <w:rFonts w:ascii="Times New Roman" w:hAnsi="Times New Roman" w:cs="Times New Roman"/>
          <w:kern w:val="0"/>
          <w:sz w:val="24"/>
          <w:szCs w:val="24"/>
          <w:lang w:val="en-US"/>
        </w:rPr>
        <w:lastRenderedPageBreak/>
        <w:t xml:space="preserve">preservation &amp; development (16 percent). Nearly $19 million of $37.5 million has been awarded by the MFA Board. </w:t>
      </w:r>
      <w:r w:rsidRPr="00D4159F">
        <w:rPr>
          <w:rFonts w:ascii="Times New Roman" w:hAnsi="Times New Roman" w:cs="Times New Roman"/>
          <w:kern w:val="0"/>
          <w:sz w:val="24"/>
          <w:szCs w:val="24"/>
          <w:lang w:val="en-US"/>
        </w:rPr>
        <w:t>The authority issued the New Mexico House Strategy in 2022 that provides broad policy recommendations for improving housing opportunities in New Mexico.</w:t>
      </w:r>
    </w:p>
    <w:p w14:paraId="79B06D77" w14:textId="4F278F2E" w:rsidR="00D56881" w:rsidRPr="00D4159F" w:rsidRDefault="00D56881" w:rsidP="00D56881">
      <w:pPr>
        <w:pStyle w:val="ListParagraph"/>
        <w:numPr>
          <w:ilvl w:val="0"/>
          <w:numId w:val="1"/>
        </w:numPr>
        <w:autoSpaceDE w:val="0"/>
        <w:autoSpaceDN w:val="0"/>
        <w:adjustRightInd w:val="0"/>
        <w:spacing w:after="0" w:line="240" w:lineRule="auto"/>
        <w:rPr>
          <w:rFonts w:ascii="Times New Roman" w:hAnsi="Times New Roman" w:cs="Times New Roman"/>
          <w:kern w:val="0"/>
          <w:sz w:val="24"/>
          <w:szCs w:val="24"/>
          <w:lang w:val="en-US"/>
        </w:rPr>
      </w:pPr>
      <w:r w:rsidRPr="00D4159F">
        <w:rPr>
          <w:rFonts w:ascii="Times New Roman" w:hAnsi="Times New Roman" w:cs="Times New Roman"/>
          <w:kern w:val="0"/>
          <w:sz w:val="24"/>
          <w:szCs w:val="24"/>
          <w:lang w:val="en-US"/>
        </w:rPr>
        <w:t xml:space="preserve"> Appropriations: </w:t>
      </w:r>
    </w:p>
    <w:p w14:paraId="36C4157E" w14:textId="4A4188BD" w:rsidR="00D56881" w:rsidRPr="00D4159F" w:rsidRDefault="00D56881" w:rsidP="00D56881">
      <w:pPr>
        <w:pStyle w:val="ListParagraph"/>
        <w:numPr>
          <w:ilvl w:val="1"/>
          <w:numId w:val="1"/>
        </w:numPr>
        <w:autoSpaceDE w:val="0"/>
        <w:autoSpaceDN w:val="0"/>
        <w:adjustRightInd w:val="0"/>
        <w:spacing w:after="0" w:line="240" w:lineRule="auto"/>
        <w:rPr>
          <w:rFonts w:ascii="Times New Roman" w:hAnsi="Times New Roman" w:cs="Times New Roman"/>
          <w:kern w:val="0"/>
          <w:sz w:val="24"/>
          <w:szCs w:val="24"/>
          <w:lang w:val="en-US"/>
        </w:rPr>
      </w:pPr>
      <w:r w:rsidRPr="00D4159F">
        <w:rPr>
          <w:rFonts w:ascii="Times New Roman" w:hAnsi="Times New Roman" w:cs="Times New Roman"/>
          <w:kern w:val="0"/>
          <w:sz w:val="24"/>
          <w:szCs w:val="24"/>
          <w:lang w:val="en-US"/>
        </w:rPr>
        <w:t>General Fund: HB2</w:t>
      </w:r>
      <w:r w:rsidR="00FE320C" w:rsidRPr="00D4159F">
        <w:rPr>
          <w:rFonts w:ascii="Times New Roman" w:hAnsi="Times New Roman" w:cs="Times New Roman"/>
          <w:kern w:val="0"/>
          <w:sz w:val="24"/>
          <w:szCs w:val="24"/>
          <w:lang w:val="en-US"/>
        </w:rPr>
        <w:t>.</w:t>
      </w:r>
      <w:r w:rsidR="00D4159F" w:rsidRPr="00D4159F">
        <w:rPr>
          <w:rFonts w:ascii="Times New Roman" w:hAnsi="Times New Roman" w:cs="Times New Roman"/>
          <w:kern w:val="0"/>
          <w:sz w:val="24"/>
          <w:szCs w:val="24"/>
          <w:lang w:val="en-US"/>
        </w:rPr>
        <w:t xml:space="preserve"> TBD</w:t>
      </w:r>
      <w:r w:rsidR="00FE320C" w:rsidRPr="00D4159F">
        <w:rPr>
          <w:rFonts w:ascii="Times New Roman" w:hAnsi="Times New Roman" w:cs="Times New Roman"/>
          <w:kern w:val="0"/>
          <w:sz w:val="24"/>
          <w:szCs w:val="24"/>
          <w:lang w:val="en-US"/>
        </w:rPr>
        <w:t xml:space="preserve">. </w:t>
      </w:r>
    </w:p>
    <w:p w14:paraId="2584E828" w14:textId="270CF4C4" w:rsidR="00D56881" w:rsidRPr="00D4159F" w:rsidRDefault="00D56881" w:rsidP="00AF4E02">
      <w:pPr>
        <w:pStyle w:val="ListParagraph"/>
        <w:numPr>
          <w:ilvl w:val="1"/>
          <w:numId w:val="1"/>
        </w:numPr>
        <w:rPr>
          <w:rFonts w:ascii="Times New Roman" w:hAnsi="Times New Roman" w:cs="Times New Roman"/>
          <w:kern w:val="0"/>
          <w:sz w:val="24"/>
          <w:szCs w:val="24"/>
          <w:lang w:val="en-US"/>
        </w:rPr>
      </w:pPr>
      <w:hyperlink r:id="rId10" w:history="1">
        <w:r w:rsidRPr="009A53F3">
          <w:rPr>
            <w:rStyle w:val="Hyperlink"/>
            <w:rFonts w:ascii="Times New Roman" w:hAnsi="Times New Roman" w:cs="Times New Roman"/>
            <w:kern w:val="0"/>
            <w:sz w:val="24"/>
            <w:szCs w:val="24"/>
            <w:lang w:val="en-US"/>
          </w:rPr>
          <w:t>Governor’s Proposed Budget</w:t>
        </w:r>
      </w:hyperlink>
      <w:r w:rsidR="00522D02" w:rsidRPr="00D4159F">
        <w:rPr>
          <w:rFonts w:ascii="Times New Roman" w:hAnsi="Times New Roman" w:cs="Times New Roman"/>
          <w:kern w:val="0"/>
          <w:sz w:val="24"/>
          <w:szCs w:val="24"/>
          <w:lang w:val="en-US"/>
        </w:rPr>
        <w:t xml:space="preserve">: p.24 </w:t>
      </w:r>
    </w:p>
    <w:p w14:paraId="51AD26EA" w14:textId="3475C4D1" w:rsidR="00522D02" w:rsidRPr="00D4159F" w:rsidRDefault="00522D02" w:rsidP="00522D02">
      <w:pPr>
        <w:pStyle w:val="ListParagraph"/>
        <w:numPr>
          <w:ilvl w:val="2"/>
          <w:numId w:val="1"/>
        </w:numPr>
        <w:autoSpaceDE w:val="0"/>
        <w:autoSpaceDN w:val="0"/>
        <w:adjustRightInd w:val="0"/>
        <w:spacing w:after="0" w:line="240" w:lineRule="auto"/>
        <w:rPr>
          <w:rFonts w:ascii="Times New Roman" w:hAnsi="Times New Roman" w:cs="Times New Roman"/>
          <w:kern w:val="0"/>
          <w:sz w:val="24"/>
          <w:szCs w:val="24"/>
          <w:lang w:val="en-US"/>
        </w:rPr>
      </w:pPr>
      <w:r w:rsidRPr="00D4159F">
        <w:rPr>
          <w:rFonts w:ascii="Times New Roman" w:hAnsi="Times New Roman" w:cs="Times New Roman"/>
          <w:kern w:val="0"/>
          <w:sz w:val="24"/>
          <w:szCs w:val="24"/>
          <w:lang w:val="en-US"/>
        </w:rPr>
        <w:t xml:space="preserve">$50 million for </w:t>
      </w:r>
      <w:r w:rsidR="00C876A5" w:rsidRPr="00D4159F">
        <w:rPr>
          <w:rFonts w:ascii="Times New Roman" w:hAnsi="Times New Roman" w:cs="Times New Roman"/>
          <w:kern w:val="0"/>
          <w:sz w:val="24"/>
          <w:szCs w:val="24"/>
          <w:lang w:val="en-US"/>
        </w:rPr>
        <w:t xml:space="preserve">Dept. of Finance and Administration for </w:t>
      </w:r>
      <w:r w:rsidRPr="00D4159F">
        <w:rPr>
          <w:rFonts w:ascii="Times New Roman" w:hAnsi="Times New Roman" w:cs="Times New Roman"/>
          <w:kern w:val="0"/>
          <w:sz w:val="24"/>
          <w:szCs w:val="24"/>
          <w:lang w:val="en-US"/>
        </w:rPr>
        <w:t>a housing downpayment assistance program to build 1,000 new affordable homes for first-time buyers currently priced out of homeownership</w:t>
      </w:r>
    </w:p>
    <w:p w14:paraId="750090A5" w14:textId="572E4256" w:rsidR="00522D02" w:rsidRPr="00D4159F" w:rsidRDefault="00522D02" w:rsidP="00BF4DA7">
      <w:pPr>
        <w:pStyle w:val="ListParagraph"/>
        <w:numPr>
          <w:ilvl w:val="2"/>
          <w:numId w:val="1"/>
        </w:numPr>
        <w:autoSpaceDE w:val="0"/>
        <w:autoSpaceDN w:val="0"/>
        <w:adjustRightInd w:val="0"/>
        <w:spacing w:after="0" w:line="240" w:lineRule="auto"/>
        <w:rPr>
          <w:rFonts w:ascii="Times New Roman" w:hAnsi="Times New Roman" w:cs="Times New Roman"/>
          <w:kern w:val="0"/>
          <w:sz w:val="24"/>
          <w:szCs w:val="24"/>
          <w:lang w:val="en-US"/>
        </w:rPr>
      </w:pPr>
      <w:r w:rsidRPr="00D4159F">
        <w:rPr>
          <w:rFonts w:ascii="Times New Roman" w:hAnsi="Times New Roman" w:cs="Times New Roman"/>
          <w:kern w:val="0"/>
          <w:sz w:val="24"/>
          <w:szCs w:val="24"/>
          <w:lang w:val="en-US"/>
        </w:rPr>
        <w:t xml:space="preserve">$50 million </w:t>
      </w:r>
      <w:r w:rsidR="00BF4DA7" w:rsidRPr="00D4159F">
        <w:rPr>
          <w:rFonts w:ascii="Times New Roman" w:hAnsi="Times New Roman" w:cs="Times New Roman"/>
          <w:kern w:val="0"/>
          <w:sz w:val="24"/>
          <w:szCs w:val="24"/>
          <w:lang w:val="en-US"/>
        </w:rPr>
        <w:t xml:space="preserve">for </w:t>
      </w:r>
      <w:r w:rsidR="00C876A5" w:rsidRPr="00D4159F">
        <w:rPr>
          <w:rFonts w:ascii="Times New Roman" w:hAnsi="Times New Roman" w:cs="Times New Roman"/>
          <w:kern w:val="0"/>
          <w:sz w:val="24"/>
          <w:szCs w:val="24"/>
          <w:lang w:val="en-US"/>
        </w:rPr>
        <w:t xml:space="preserve">Dept. of Finance and Administration for </w:t>
      </w:r>
      <w:r w:rsidR="00BF4DA7" w:rsidRPr="00D4159F">
        <w:rPr>
          <w:rFonts w:ascii="Times New Roman" w:hAnsi="Times New Roman" w:cs="Times New Roman"/>
          <w:kern w:val="0"/>
          <w:sz w:val="24"/>
          <w:szCs w:val="24"/>
          <w:lang w:val="en-US"/>
        </w:rPr>
        <w:t>innovative approaches to address homelessness and housing insecurity. This funding will support new evidence-based programs that include prevention, shelter, case management, and long-term housing assistance all delivered within a framework focused on outcomes.</w:t>
      </w:r>
    </w:p>
    <w:p w14:paraId="32578C87" w14:textId="18721647" w:rsidR="00522D02" w:rsidRPr="00D4159F" w:rsidRDefault="00522D02" w:rsidP="00522D02">
      <w:pPr>
        <w:pStyle w:val="ListParagraph"/>
        <w:numPr>
          <w:ilvl w:val="2"/>
          <w:numId w:val="1"/>
        </w:numPr>
        <w:autoSpaceDE w:val="0"/>
        <w:autoSpaceDN w:val="0"/>
        <w:adjustRightInd w:val="0"/>
        <w:spacing w:after="0" w:line="240" w:lineRule="auto"/>
        <w:rPr>
          <w:rFonts w:ascii="Times New Roman" w:hAnsi="Times New Roman" w:cs="Times New Roman"/>
          <w:kern w:val="0"/>
          <w:sz w:val="24"/>
          <w:szCs w:val="24"/>
          <w:lang w:val="en-US"/>
        </w:rPr>
      </w:pPr>
      <w:r w:rsidRPr="00D4159F">
        <w:rPr>
          <w:rFonts w:ascii="Times New Roman" w:hAnsi="Times New Roman" w:cs="Times New Roman"/>
          <w:kern w:val="0"/>
          <w:sz w:val="24"/>
          <w:szCs w:val="24"/>
          <w:lang w:val="en-US"/>
        </w:rPr>
        <w:t xml:space="preserve">$2 million </w:t>
      </w:r>
      <w:r w:rsidR="00C876A5" w:rsidRPr="00D4159F">
        <w:rPr>
          <w:rFonts w:ascii="Times New Roman" w:hAnsi="Times New Roman" w:cs="Times New Roman"/>
          <w:kern w:val="0"/>
          <w:sz w:val="24"/>
          <w:szCs w:val="24"/>
          <w:lang w:val="en-US"/>
        </w:rPr>
        <w:t xml:space="preserve">to </w:t>
      </w:r>
      <w:r w:rsidRPr="00D4159F">
        <w:rPr>
          <w:rFonts w:ascii="Times New Roman" w:hAnsi="Times New Roman" w:cs="Times New Roman"/>
          <w:kern w:val="0"/>
          <w:sz w:val="24"/>
          <w:szCs w:val="24"/>
          <w:lang w:val="en-US"/>
        </w:rPr>
        <w:t>for statewide housing (strategic) initiatives for NM Office of Housing</w:t>
      </w:r>
    </w:p>
    <w:p w14:paraId="08D2C56C" w14:textId="7157F8CD" w:rsidR="00522D02" w:rsidRPr="00D4159F" w:rsidRDefault="00522D02" w:rsidP="00522D02">
      <w:pPr>
        <w:pStyle w:val="ListParagraph"/>
        <w:numPr>
          <w:ilvl w:val="2"/>
          <w:numId w:val="1"/>
        </w:numPr>
        <w:autoSpaceDE w:val="0"/>
        <w:autoSpaceDN w:val="0"/>
        <w:adjustRightInd w:val="0"/>
        <w:spacing w:after="0" w:line="240" w:lineRule="auto"/>
        <w:rPr>
          <w:rFonts w:ascii="Times New Roman" w:hAnsi="Times New Roman" w:cs="Times New Roman"/>
          <w:kern w:val="0"/>
          <w:sz w:val="24"/>
          <w:szCs w:val="24"/>
          <w:lang w:val="en-US"/>
        </w:rPr>
      </w:pPr>
      <w:r w:rsidRPr="00D4159F">
        <w:rPr>
          <w:rFonts w:ascii="Times New Roman" w:hAnsi="Times New Roman" w:cs="Times New Roman"/>
          <w:kern w:val="0"/>
          <w:sz w:val="24"/>
          <w:szCs w:val="24"/>
          <w:lang w:val="en-US"/>
        </w:rPr>
        <w:t xml:space="preserve">$200 </w:t>
      </w:r>
      <w:r w:rsidR="00C876A5" w:rsidRPr="00D4159F">
        <w:rPr>
          <w:rFonts w:ascii="Times New Roman" w:hAnsi="Times New Roman" w:cs="Times New Roman"/>
          <w:kern w:val="0"/>
          <w:sz w:val="24"/>
          <w:szCs w:val="24"/>
          <w:lang w:val="en-US"/>
        </w:rPr>
        <w:t>million for the</w:t>
      </w:r>
      <w:r w:rsidRPr="00D4159F">
        <w:rPr>
          <w:rFonts w:ascii="Times New Roman" w:hAnsi="Times New Roman" w:cs="Times New Roman"/>
          <w:kern w:val="0"/>
          <w:sz w:val="24"/>
          <w:szCs w:val="24"/>
          <w:lang w:val="en-US"/>
        </w:rPr>
        <w:t xml:space="preserve"> </w:t>
      </w:r>
      <w:r w:rsidR="00C876A5" w:rsidRPr="00D4159F">
        <w:rPr>
          <w:rFonts w:ascii="Times New Roman" w:hAnsi="Times New Roman" w:cs="Times New Roman"/>
          <w:kern w:val="0"/>
          <w:sz w:val="24"/>
          <w:szCs w:val="24"/>
          <w:lang w:val="en-US"/>
        </w:rPr>
        <w:t xml:space="preserve">Veterans Service Department </w:t>
      </w:r>
      <w:r w:rsidRPr="00D4159F">
        <w:rPr>
          <w:rFonts w:ascii="Times New Roman" w:hAnsi="Times New Roman" w:cs="Times New Roman"/>
          <w:kern w:val="0"/>
          <w:sz w:val="24"/>
          <w:szCs w:val="24"/>
          <w:lang w:val="en-US"/>
        </w:rPr>
        <w:t>for veteran transitional housing services, life skills training, and case management</w:t>
      </w:r>
    </w:p>
    <w:p w14:paraId="4959442E" w14:textId="4F641BE0" w:rsidR="00D56881" w:rsidRDefault="00D56881" w:rsidP="00D56881">
      <w:pPr>
        <w:pStyle w:val="ListParagraph"/>
        <w:numPr>
          <w:ilvl w:val="1"/>
          <w:numId w:val="1"/>
        </w:numPr>
        <w:autoSpaceDE w:val="0"/>
        <w:autoSpaceDN w:val="0"/>
        <w:adjustRightInd w:val="0"/>
        <w:spacing w:after="0" w:line="240" w:lineRule="auto"/>
        <w:rPr>
          <w:rFonts w:ascii="Times New Roman" w:hAnsi="Times New Roman" w:cs="Times New Roman"/>
          <w:kern w:val="0"/>
          <w:sz w:val="24"/>
          <w:szCs w:val="24"/>
          <w:lang w:val="en-US"/>
        </w:rPr>
      </w:pPr>
      <w:r w:rsidRPr="00D4159F">
        <w:rPr>
          <w:rFonts w:ascii="Times New Roman" w:hAnsi="Times New Roman" w:cs="Times New Roman"/>
          <w:kern w:val="0"/>
          <w:sz w:val="24"/>
          <w:szCs w:val="24"/>
          <w:lang w:val="en-US"/>
        </w:rPr>
        <w:t>Junior money bill</w:t>
      </w:r>
      <w:r w:rsidR="00D4159F" w:rsidRPr="00D4159F">
        <w:rPr>
          <w:rFonts w:ascii="Times New Roman" w:hAnsi="Times New Roman" w:cs="Times New Roman"/>
          <w:kern w:val="0"/>
          <w:sz w:val="24"/>
          <w:szCs w:val="24"/>
          <w:lang w:val="en-US"/>
        </w:rPr>
        <w:t xml:space="preserve"> for specific affordable housing development projects statewide</w:t>
      </w:r>
      <w:r w:rsidRPr="00D4159F">
        <w:rPr>
          <w:rFonts w:ascii="Times New Roman" w:hAnsi="Times New Roman" w:cs="Times New Roman"/>
          <w:kern w:val="0"/>
          <w:sz w:val="24"/>
          <w:szCs w:val="24"/>
          <w:lang w:val="en-US"/>
        </w:rPr>
        <w:t xml:space="preserve">: Likely sponsor: House Speaker Javier Martinez </w:t>
      </w:r>
    </w:p>
    <w:p w14:paraId="5DD6023F" w14:textId="77777777" w:rsidR="00C01947" w:rsidRDefault="00C01947" w:rsidP="00C01947">
      <w:pPr>
        <w:pStyle w:val="ListParagraph"/>
        <w:autoSpaceDE w:val="0"/>
        <w:autoSpaceDN w:val="0"/>
        <w:adjustRightInd w:val="0"/>
        <w:spacing w:after="0" w:line="240" w:lineRule="auto"/>
        <w:ind w:left="1440"/>
        <w:rPr>
          <w:rFonts w:ascii="Times New Roman" w:hAnsi="Times New Roman" w:cs="Times New Roman"/>
          <w:kern w:val="0"/>
          <w:sz w:val="24"/>
          <w:szCs w:val="24"/>
          <w:lang w:val="en-US"/>
        </w:rPr>
      </w:pPr>
    </w:p>
    <w:p w14:paraId="1D3B721D" w14:textId="31DE3192" w:rsidR="00C01947" w:rsidRPr="003B6A42" w:rsidRDefault="00C01947" w:rsidP="00C01947">
      <w:pPr>
        <w:pStyle w:val="ListParagraph"/>
        <w:numPr>
          <w:ilvl w:val="0"/>
          <w:numId w:val="2"/>
        </w:numPr>
        <w:autoSpaceDE w:val="0"/>
        <w:autoSpaceDN w:val="0"/>
        <w:adjustRightInd w:val="0"/>
        <w:spacing w:after="0" w:line="240" w:lineRule="auto"/>
        <w:rPr>
          <w:rFonts w:ascii="Times New Roman" w:hAnsi="Times New Roman" w:cs="Times New Roman"/>
          <w:b/>
          <w:bCs/>
          <w:kern w:val="0"/>
          <w:sz w:val="24"/>
          <w:szCs w:val="24"/>
          <w:lang w:val="en-US"/>
        </w:rPr>
      </w:pPr>
      <w:r w:rsidRPr="003B6A42">
        <w:rPr>
          <w:rFonts w:ascii="Times New Roman" w:hAnsi="Times New Roman" w:cs="Times New Roman"/>
          <w:b/>
          <w:bCs/>
          <w:kern w:val="0"/>
          <w:sz w:val="24"/>
          <w:szCs w:val="24"/>
          <w:lang w:val="en-US"/>
        </w:rPr>
        <w:t>Healthcare</w:t>
      </w:r>
    </w:p>
    <w:p w14:paraId="22A12300" w14:textId="77777777" w:rsidR="000942C3" w:rsidRDefault="000942C3" w:rsidP="000942C3">
      <w:pPr>
        <w:autoSpaceDE w:val="0"/>
        <w:autoSpaceDN w:val="0"/>
        <w:adjustRightInd w:val="0"/>
        <w:spacing w:after="0" w:line="240" w:lineRule="auto"/>
        <w:rPr>
          <w:rFonts w:ascii="Times New Roman" w:hAnsi="Times New Roman" w:cs="Times New Roman"/>
          <w:kern w:val="0"/>
          <w:sz w:val="24"/>
          <w:szCs w:val="24"/>
          <w:lang w:val="en-US"/>
        </w:rPr>
      </w:pPr>
    </w:p>
    <w:p w14:paraId="61069D72" w14:textId="360767A2" w:rsidR="000942C3" w:rsidRDefault="000942C3" w:rsidP="000942C3">
      <w:pPr>
        <w:autoSpaceDE w:val="0"/>
        <w:autoSpaceDN w:val="0"/>
        <w:adjustRightInd w:val="0"/>
        <w:spacing w:after="0" w:line="240" w:lineRule="auto"/>
        <w:ind w:left="360"/>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LWVNM Position Summary: </w:t>
      </w:r>
      <w:hyperlink r:id="rId11" w:anchor="healthcare" w:history="1">
        <w:r w:rsidRPr="000942C3">
          <w:rPr>
            <w:rStyle w:val="Hyperlink"/>
            <w:rFonts w:ascii="Times New Roman" w:hAnsi="Times New Roman" w:cs="Times New Roman"/>
            <w:kern w:val="0"/>
            <w:sz w:val="24"/>
            <w:szCs w:val="24"/>
            <w:lang w:val="en-US"/>
          </w:rPr>
          <w:t>Health Care</w:t>
        </w:r>
      </w:hyperlink>
      <w:r>
        <w:rPr>
          <w:rFonts w:ascii="Times New Roman" w:hAnsi="Times New Roman" w:cs="Times New Roman"/>
          <w:kern w:val="0"/>
          <w:sz w:val="24"/>
          <w:szCs w:val="24"/>
          <w:lang w:val="en-US"/>
        </w:rPr>
        <w:t xml:space="preserve"> </w:t>
      </w:r>
      <w:r w:rsidRPr="000942C3">
        <w:rPr>
          <w:rFonts w:ascii="Times New Roman" w:hAnsi="Times New Roman" w:cs="Times New Roman"/>
          <w:kern w:val="0"/>
          <w:sz w:val="24"/>
          <w:szCs w:val="24"/>
          <w:lang w:val="en-US"/>
        </w:rPr>
        <w:t>supports a health care system that provides a comprehensive level of health care for New Mexico residents and recognizes the need for efficient management of health care costs.</w:t>
      </w:r>
      <w:r>
        <w:rPr>
          <w:rFonts w:ascii="Times New Roman" w:hAnsi="Times New Roman" w:cs="Times New Roman"/>
          <w:kern w:val="0"/>
          <w:sz w:val="24"/>
          <w:szCs w:val="24"/>
          <w:lang w:val="en-US"/>
        </w:rPr>
        <w:t xml:space="preserve"> . . .</w:t>
      </w:r>
      <w:r w:rsidRPr="000942C3">
        <w:rPr>
          <w:rFonts w:ascii="Times New Roman" w:hAnsi="Times New Roman" w:cs="Times New Roman"/>
          <w:kern w:val="0"/>
          <w:sz w:val="24"/>
          <w:szCs w:val="24"/>
          <w:lang w:val="en-US"/>
        </w:rPr>
        <w:t xml:space="preserve">The League favors a national health insurance plan, but until one is in place, the League supports expansion of state and federal plans. </w:t>
      </w:r>
      <w:r>
        <w:rPr>
          <w:rFonts w:ascii="Times New Roman" w:hAnsi="Times New Roman" w:cs="Times New Roman"/>
          <w:kern w:val="0"/>
          <w:sz w:val="24"/>
          <w:szCs w:val="24"/>
          <w:lang w:val="en-US"/>
        </w:rPr>
        <w:t xml:space="preserve">. . . </w:t>
      </w:r>
      <w:r w:rsidRPr="000942C3">
        <w:rPr>
          <w:rFonts w:ascii="Times New Roman" w:hAnsi="Times New Roman" w:cs="Times New Roman"/>
          <w:kern w:val="0"/>
          <w:sz w:val="24"/>
          <w:szCs w:val="24"/>
          <w:lang w:val="en-US"/>
        </w:rPr>
        <w:t>A comprehensive effort to improve the quality and safety of health care in New Mexico should be launched and sustained, with dramatically increased public funding.</w:t>
      </w:r>
    </w:p>
    <w:p w14:paraId="32B27FD7" w14:textId="77777777" w:rsidR="000942C3" w:rsidRDefault="000942C3" w:rsidP="000942C3">
      <w:pPr>
        <w:autoSpaceDE w:val="0"/>
        <w:autoSpaceDN w:val="0"/>
        <w:adjustRightInd w:val="0"/>
        <w:spacing w:after="0" w:line="240" w:lineRule="auto"/>
        <w:ind w:left="360"/>
        <w:rPr>
          <w:rFonts w:ascii="Times New Roman" w:hAnsi="Times New Roman" w:cs="Times New Roman"/>
          <w:kern w:val="0"/>
          <w:sz w:val="24"/>
          <w:szCs w:val="24"/>
          <w:lang w:val="en-US"/>
        </w:rPr>
      </w:pPr>
    </w:p>
    <w:p w14:paraId="019D3DFD" w14:textId="41F68EEE" w:rsidR="000942C3" w:rsidRDefault="000942C3" w:rsidP="000942C3">
      <w:pPr>
        <w:pStyle w:val="ListParagraph"/>
        <w:numPr>
          <w:ilvl w:val="0"/>
          <w:numId w:val="3"/>
        </w:numPr>
        <w:autoSpaceDE w:val="0"/>
        <w:autoSpaceDN w:val="0"/>
        <w:adjustRightInd w:val="0"/>
        <w:spacing w:after="0" w:line="24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Legislation:</w:t>
      </w:r>
    </w:p>
    <w:p w14:paraId="74A75787" w14:textId="2D6F89D3" w:rsidR="000942C3" w:rsidRPr="00AB79AA" w:rsidRDefault="000942C3" w:rsidP="000942C3">
      <w:pPr>
        <w:pStyle w:val="ListParagraph"/>
        <w:numPr>
          <w:ilvl w:val="1"/>
          <w:numId w:val="3"/>
        </w:numPr>
        <w:autoSpaceDE w:val="0"/>
        <w:autoSpaceDN w:val="0"/>
        <w:adjustRightInd w:val="0"/>
        <w:spacing w:after="0" w:line="240" w:lineRule="auto"/>
        <w:rPr>
          <w:rFonts w:ascii="Times New Roman" w:hAnsi="Times New Roman" w:cs="Times New Roman"/>
          <w:kern w:val="0"/>
          <w:sz w:val="24"/>
          <w:szCs w:val="24"/>
          <w:lang w:val="en-US"/>
        </w:rPr>
      </w:pPr>
      <w:r w:rsidRPr="00022F83">
        <w:rPr>
          <w:rFonts w:ascii="Times New Roman" w:hAnsi="Times New Roman" w:cs="Times New Roman"/>
          <w:kern w:val="0"/>
          <w:sz w:val="24"/>
          <w:szCs w:val="24"/>
          <w:u w:val="single"/>
          <w:lang w:val="en-US"/>
        </w:rPr>
        <w:t xml:space="preserve">Bill to </w:t>
      </w:r>
      <w:r w:rsidR="00BA7CBC" w:rsidRPr="00022F83">
        <w:rPr>
          <w:rFonts w:ascii="Times New Roman" w:hAnsi="Times New Roman" w:cs="Times New Roman"/>
          <w:kern w:val="0"/>
          <w:sz w:val="24"/>
          <w:szCs w:val="24"/>
          <w:u w:val="single"/>
          <w:lang w:val="en-US"/>
        </w:rPr>
        <w:t>establish oversight of hospital mergers and acquisitions</w:t>
      </w:r>
      <w:r w:rsidR="00C055D8" w:rsidRPr="00022F83">
        <w:rPr>
          <w:rFonts w:ascii="Times New Roman" w:hAnsi="Times New Roman" w:cs="Times New Roman"/>
          <w:kern w:val="0"/>
          <w:sz w:val="24"/>
          <w:szCs w:val="24"/>
          <w:u w:val="single"/>
          <w:lang w:val="en-US"/>
        </w:rPr>
        <w:t>, aka Health Care Consolidation Oversight Act</w:t>
      </w:r>
      <w:r w:rsidR="00BA7CBC">
        <w:rPr>
          <w:rFonts w:ascii="Times New Roman" w:hAnsi="Times New Roman" w:cs="Times New Roman"/>
          <w:kern w:val="0"/>
          <w:sz w:val="24"/>
          <w:szCs w:val="24"/>
          <w:lang w:val="en-US"/>
        </w:rPr>
        <w:t xml:space="preserve">. </w:t>
      </w:r>
      <w:r>
        <w:rPr>
          <w:rFonts w:ascii="Times New Roman" w:hAnsi="Times New Roman" w:cs="Times New Roman"/>
          <w:sz w:val="24"/>
          <w:szCs w:val="24"/>
          <w:lang w:val="en-US"/>
        </w:rPr>
        <w:t xml:space="preserve">Likely sponsor Rep. Reene </w:t>
      </w:r>
      <w:proofErr w:type="spellStart"/>
      <w:r>
        <w:rPr>
          <w:rFonts w:ascii="Times New Roman" w:hAnsi="Times New Roman" w:cs="Times New Roman"/>
          <w:sz w:val="24"/>
          <w:szCs w:val="24"/>
          <w:lang w:val="en-US"/>
        </w:rPr>
        <w:t>Sczcepanski</w:t>
      </w:r>
      <w:proofErr w:type="spellEnd"/>
      <w:r w:rsidR="00BA7CBC">
        <w:rPr>
          <w:rFonts w:ascii="Times New Roman" w:hAnsi="Times New Roman" w:cs="Times New Roman"/>
          <w:sz w:val="24"/>
          <w:szCs w:val="24"/>
          <w:lang w:val="en-US"/>
        </w:rPr>
        <w:t xml:space="preserve"> and Sen. Katy Duhigg [SB15, 2024 Regular Session, passed</w:t>
      </w:r>
      <w:r w:rsidR="009E431F">
        <w:rPr>
          <w:rFonts w:ascii="Times New Roman" w:hAnsi="Times New Roman" w:cs="Times New Roman"/>
          <w:sz w:val="24"/>
          <w:szCs w:val="24"/>
          <w:lang w:val="en-US"/>
        </w:rPr>
        <w:t xml:space="preserve">, </w:t>
      </w:r>
      <w:r w:rsidR="00BA7CBC">
        <w:rPr>
          <w:rFonts w:ascii="Times New Roman" w:hAnsi="Times New Roman" w:cs="Times New Roman"/>
          <w:sz w:val="24"/>
          <w:szCs w:val="24"/>
          <w:lang w:val="en-US"/>
        </w:rPr>
        <w:t xml:space="preserve">signed by Governor and chaptered provided temporary </w:t>
      </w:r>
      <w:r w:rsidR="009E431F">
        <w:rPr>
          <w:rFonts w:ascii="Times New Roman" w:hAnsi="Times New Roman" w:cs="Times New Roman"/>
          <w:sz w:val="24"/>
          <w:szCs w:val="24"/>
          <w:lang w:val="en-US"/>
        </w:rPr>
        <w:t xml:space="preserve">(1 year, terminates July 1, 2025) </w:t>
      </w:r>
      <w:r w:rsidR="00BA7CBC">
        <w:rPr>
          <w:rFonts w:ascii="Times New Roman" w:hAnsi="Times New Roman" w:cs="Times New Roman"/>
          <w:sz w:val="24"/>
          <w:szCs w:val="24"/>
          <w:lang w:val="en-US"/>
        </w:rPr>
        <w:t xml:space="preserve">oversight of hospital mergers and acquisitions, but </w:t>
      </w:r>
      <w:r w:rsidR="009E431F">
        <w:rPr>
          <w:rFonts w:ascii="Times New Roman" w:hAnsi="Times New Roman" w:cs="Times New Roman"/>
          <w:sz w:val="24"/>
          <w:szCs w:val="24"/>
          <w:lang w:val="en-US"/>
        </w:rPr>
        <w:t xml:space="preserve">limited in its scope, </w:t>
      </w:r>
      <w:r w:rsidR="009E431F" w:rsidRPr="009E431F">
        <w:rPr>
          <w:rFonts w:ascii="Times New Roman" w:hAnsi="Times New Roman" w:cs="Times New Roman"/>
          <w:sz w:val="24"/>
          <w:szCs w:val="24"/>
          <w:lang w:val="en-US"/>
        </w:rPr>
        <w:t xml:space="preserve">covers only hospitals, </w:t>
      </w:r>
      <w:r w:rsidR="009E431F">
        <w:rPr>
          <w:rFonts w:ascii="Times New Roman" w:hAnsi="Times New Roman" w:cs="Times New Roman"/>
          <w:sz w:val="24"/>
          <w:szCs w:val="24"/>
          <w:lang w:val="en-US"/>
        </w:rPr>
        <w:t xml:space="preserve">no role for AG, no specified enforcement or right of appeal </w:t>
      </w:r>
      <w:r w:rsidR="009E431F" w:rsidRPr="009E431F">
        <w:rPr>
          <w:rFonts w:ascii="Times New Roman" w:hAnsi="Times New Roman" w:cs="Times New Roman"/>
          <w:sz w:val="24"/>
          <w:szCs w:val="24"/>
          <w:lang w:val="en-US"/>
        </w:rPr>
        <w:t>and provides complete confidentiality with no public input</w:t>
      </w:r>
      <w:r w:rsidR="00BA7CBC">
        <w:rPr>
          <w:rFonts w:ascii="Times New Roman" w:hAnsi="Times New Roman" w:cs="Times New Roman"/>
          <w:sz w:val="24"/>
          <w:szCs w:val="24"/>
          <w:lang w:val="en-US"/>
        </w:rPr>
        <w:t>]</w:t>
      </w:r>
      <w:r w:rsidR="009E431F">
        <w:rPr>
          <w:rFonts w:ascii="Times New Roman" w:hAnsi="Times New Roman" w:cs="Times New Roman"/>
          <w:sz w:val="24"/>
          <w:szCs w:val="24"/>
          <w:lang w:val="en-US"/>
        </w:rPr>
        <w:t xml:space="preserve"> See presentation o</w:t>
      </w:r>
      <w:r w:rsidR="00AB79AA">
        <w:rPr>
          <w:rFonts w:ascii="Times New Roman" w:hAnsi="Times New Roman" w:cs="Times New Roman"/>
          <w:sz w:val="24"/>
          <w:szCs w:val="24"/>
          <w:lang w:val="en-US"/>
        </w:rPr>
        <w:t xml:space="preserve">n SB15, public meetings, and </w:t>
      </w:r>
      <w:r w:rsidR="009E431F">
        <w:rPr>
          <w:rFonts w:ascii="Times New Roman" w:hAnsi="Times New Roman" w:cs="Times New Roman"/>
          <w:sz w:val="24"/>
          <w:szCs w:val="24"/>
          <w:lang w:val="en-US"/>
        </w:rPr>
        <w:t xml:space="preserve">proposed legislation </w:t>
      </w:r>
      <w:r w:rsidR="00AB79AA">
        <w:rPr>
          <w:rFonts w:ascii="Times New Roman" w:hAnsi="Times New Roman" w:cs="Times New Roman"/>
          <w:sz w:val="24"/>
          <w:szCs w:val="24"/>
          <w:lang w:val="en-US"/>
        </w:rPr>
        <w:t xml:space="preserve">in </w:t>
      </w:r>
      <w:r w:rsidR="009E431F">
        <w:rPr>
          <w:rFonts w:ascii="Times New Roman" w:hAnsi="Times New Roman" w:cs="Times New Roman"/>
          <w:sz w:val="24"/>
          <w:szCs w:val="24"/>
          <w:lang w:val="en-US"/>
        </w:rPr>
        <w:t>2025 t</w:t>
      </w:r>
      <w:r w:rsidR="00AB79AA">
        <w:rPr>
          <w:rFonts w:ascii="Times New Roman" w:hAnsi="Times New Roman" w:cs="Times New Roman"/>
          <w:sz w:val="24"/>
          <w:szCs w:val="24"/>
          <w:lang w:val="en-US"/>
        </w:rPr>
        <w:t>o</w:t>
      </w:r>
      <w:r w:rsidR="009E431F">
        <w:rPr>
          <w:rFonts w:ascii="Times New Roman" w:hAnsi="Times New Roman" w:cs="Times New Roman"/>
          <w:sz w:val="24"/>
          <w:szCs w:val="24"/>
          <w:lang w:val="en-US"/>
        </w:rPr>
        <w:t xml:space="preserve"> </w:t>
      </w:r>
      <w:hyperlink r:id="rId12" w:history="1">
        <w:r w:rsidR="009E431F" w:rsidRPr="009E431F">
          <w:rPr>
            <w:rStyle w:val="Hyperlink"/>
            <w:rFonts w:ascii="Times New Roman" w:hAnsi="Times New Roman" w:cs="Times New Roman"/>
            <w:sz w:val="24"/>
            <w:szCs w:val="24"/>
            <w:lang w:val="en-US"/>
          </w:rPr>
          <w:t>Interim Comm. of Courts, Corrections &amp; Justice, October 10, 2024</w:t>
        </w:r>
      </w:hyperlink>
      <w:r w:rsidR="009E431F">
        <w:rPr>
          <w:rFonts w:ascii="Times New Roman" w:hAnsi="Times New Roman" w:cs="Times New Roman"/>
          <w:sz w:val="24"/>
          <w:szCs w:val="24"/>
          <w:lang w:val="en-US"/>
        </w:rPr>
        <w:t xml:space="preserve">. </w:t>
      </w:r>
    </w:p>
    <w:p w14:paraId="31B5C1CC" w14:textId="79E874B9" w:rsidR="00AB79AA" w:rsidRPr="00B01BED" w:rsidRDefault="00AB79AA" w:rsidP="000942C3">
      <w:pPr>
        <w:pStyle w:val="ListParagraph"/>
        <w:numPr>
          <w:ilvl w:val="1"/>
          <w:numId w:val="3"/>
        </w:numPr>
        <w:autoSpaceDE w:val="0"/>
        <w:autoSpaceDN w:val="0"/>
        <w:adjustRightInd w:val="0"/>
        <w:spacing w:after="0" w:line="240" w:lineRule="auto"/>
        <w:rPr>
          <w:rFonts w:ascii="Times New Roman" w:hAnsi="Times New Roman" w:cs="Times New Roman"/>
          <w:kern w:val="0"/>
          <w:sz w:val="24"/>
          <w:szCs w:val="24"/>
          <w:lang w:val="en-US"/>
        </w:rPr>
      </w:pPr>
      <w:r w:rsidRPr="00022F83">
        <w:rPr>
          <w:rFonts w:ascii="Times New Roman" w:hAnsi="Times New Roman" w:cs="Times New Roman"/>
          <w:sz w:val="24"/>
          <w:szCs w:val="24"/>
          <w:u w:val="single"/>
          <w:lang w:val="en-US"/>
        </w:rPr>
        <w:t>Bill to increase eligibility for Medicaid</w:t>
      </w:r>
      <w:r w:rsidR="00CD700F" w:rsidRPr="00022F83">
        <w:rPr>
          <w:rFonts w:ascii="Times New Roman" w:hAnsi="Times New Roman" w:cs="Times New Roman"/>
          <w:sz w:val="24"/>
          <w:szCs w:val="24"/>
          <w:u w:val="single"/>
          <w:lang w:val="en-US"/>
        </w:rPr>
        <w:t xml:space="preserve"> </w:t>
      </w:r>
      <w:r w:rsidR="00022F83">
        <w:rPr>
          <w:rFonts w:ascii="Times New Roman" w:hAnsi="Times New Roman" w:cs="Times New Roman"/>
          <w:sz w:val="24"/>
          <w:szCs w:val="24"/>
          <w:u w:val="single"/>
          <w:lang w:val="en-US"/>
        </w:rPr>
        <w:t xml:space="preserve">aka </w:t>
      </w:r>
      <w:r w:rsidR="00CD700F" w:rsidRPr="00022F83">
        <w:rPr>
          <w:rFonts w:ascii="Times New Roman" w:hAnsi="Times New Roman" w:cs="Times New Roman"/>
          <w:sz w:val="24"/>
          <w:szCs w:val="24"/>
          <w:u w:val="single"/>
          <w:lang w:val="en-US"/>
        </w:rPr>
        <w:t>Medicaid Forward</w:t>
      </w:r>
      <w:r w:rsidR="00CD700F">
        <w:rPr>
          <w:rFonts w:ascii="Times New Roman" w:hAnsi="Times New Roman" w:cs="Times New Roman"/>
          <w:sz w:val="24"/>
          <w:szCs w:val="24"/>
          <w:lang w:val="en-US"/>
        </w:rPr>
        <w:t xml:space="preserve">. Likely sponsor </w:t>
      </w:r>
      <w:r w:rsidR="0062317C">
        <w:rPr>
          <w:rFonts w:ascii="Times New Roman" w:hAnsi="Times New Roman" w:cs="Times New Roman"/>
          <w:sz w:val="24"/>
          <w:szCs w:val="24"/>
          <w:lang w:val="en-US"/>
        </w:rPr>
        <w:t xml:space="preserve">Rep. Reena </w:t>
      </w:r>
      <w:proofErr w:type="spellStart"/>
      <w:r w:rsidR="0062317C">
        <w:rPr>
          <w:rFonts w:ascii="Times New Roman" w:hAnsi="Times New Roman" w:cs="Times New Roman"/>
          <w:sz w:val="24"/>
          <w:szCs w:val="24"/>
          <w:lang w:val="en-US"/>
        </w:rPr>
        <w:t>Sczcepanski</w:t>
      </w:r>
      <w:proofErr w:type="spellEnd"/>
      <w:r w:rsidR="0062317C">
        <w:rPr>
          <w:rFonts w:ascii="Times New Roman" w:hAnsi="Times New Roman" w:cs="Times New Roman"/>
          <w:sz w:val="24"/>
          <w:szCs w:val="24"/>
          <w:lang w:val="en-US"/>
        </w:rPr>
        <w:t xml:space="preserve"> [HB400, 2023 Regular Session, directed Health Care Authority to </w:t>
      </w:r>
      <w:r w:rsidR="00B01BED">
        <w:rPr>
          <w:rFonts w:ascii="Times New Roman" w:hAnsi="Times New Roman" w:cs="Times New Roman"/>
          <w:sz w:val="24"/>
          <w:szCs w:val="24"/>
          <w:lang w:val="en-US"/>
        </w:rPr>
        <w:t xml:space="preserve">contract with Mercer to prepare </w:t>
      </w:r>
      <w:r w:rsidR="0062317C" w:rsidRPr="0062317C">
        <w:rPr>
          <w:rFonts w:ascii="Times New Roman" w:hAnsi="Times New Roman" w:cs="Times New Roman"/>
          <w:sz w:val="24"/>
          <w:szCs w:val="24"/>
          <w:lang w:val="en-US"/>
        </w:rPr>
        <w:t xml:space="preserve">a </w:t>
      </w:r>
      <w:hyperlink r:id="rId13" w:history="1">
        <w:r w:rsidR="0062317C" w:rsidRPr="00B01BED">
          <w:rPr>
            <w:rStyle w:val="Hyperlink"/>
            <w:rFonts w:ascii="Times New Roman" w:hAnsi="Times New Roman" w:cs="Times New Roman"/>
            <w:sz w:val="24"/>
            <w:szCs w:val="24"/>
            <w:lang w:val="en-US"/>
          </w:rPr>
          <w:t>study</w:t>
        </w:r>
      </w:hyperlink>
      <w:r w:rsidR="0062317C" w:rsidRPr="0062317C">
        <w:rPr>
          <w:rFonts w:ascii="Times New Roman" w:hAnsi="Times New Roman" w:cs="Times New Roman"/>
          <w:sz w:val="24"/>
          <w:szCs w:val="24"/>
          <w:lang w:val="en-US"/>
        </w:rPr>
        <w:t xml:space="preserve"> to estimate the impact </w:t>
      </w:r>
      <w:r w:rsidR="00B01BED">
        <w:rPr>
          <w:rFonts w:ascii="Times New Roman" w:hAnsi="Times New Roman" w:cs="Times New Roman"/>
          <w:sz w:val="24"/>
          <w:szCs w:val="24"/>
          <w:lang w:val="en-US"/>
        </w:rPr>
        <w:t xml:space="preserve">of </w:t>
      </w:r>
      <w:r w:rsidR="0062317C" w:rsidRPr="0062317C">
        <w:rPr>
          <w:rFonts w:ascii="Times New Roman" w:hAnsi="Times New Roman" w:cs="Times New Roman"/>
          <w:sz w:val="24"/>
          <w:szCs w:val="24"/>
          <w:lang w:val="en-US"/>
        </w:rPr>
        <w:t>expand</w:t>
      </w:r>
      <w:r w:rsidR="00B01BED">
        <w:rPr>
          <w:rFonts w:ascii="Times New Roman" w:hAnsi="Times New Roman" w:cs="Times New Roman"/>
          <w:sz w:val="24"/>
          <w:szCs w:val="24"/>
          <w:lang w:val="en-US"/>
        </w:rPr>
        <w:t>ing</w:t>
      </w:r>
      <w:r w:rsidR="0062317C" w:rsidRPr="0062317C">
        <w:rPr>
          <w:rFonts w:ascii="Times New Roman" w:hAnsi="Times New Roman" w:cs="Times New Roman"/>
          <w:sz w:val="24"/>
          <w:szCs w:val="24"/>
          <w:lang w:val="en-US"/>
        </w:rPr>
        <w:t xml:space="preserve"> Medicaid eligibility so that health care coverage would be available for most New Mexicans under age 65 who are not otherwise eligible for the </w:t>
      </w:r>
      <w:r w:rsidR="0062317C" w:rsidRPr="0062317C">
        <w:rPr>
          <w:rFonts w:ascii="Times New Roman" w:hAnsi="Times New Roman" w:cs="Times New Roman"/>
          <w:sz w:val="24"/>
          <w:szCs w:val="24"/>
          <w:lang w:val="en-US"/>
        </w:rPr>
        <w:lastRenderedPageBreak/>
        <w:t>existing Medicaid program.</w:t>
      </w:r>
      <w:r w:rsidR="00B01BED">
        <w:rPr>
          <w:rFonts w:ascii="Times New Roman" w:hAnsi="Times New Roman" w:cs="Times New Roman"/>
          <w:sz w:val="24"/>
          <w:szCs w:val="24"/>
          <w:lang w:val="en-US"/>
        </w:rPr>
        <w:t>]</w:t>
      </w:r>
      <w:r w:rsidR="0062317C" w:rsidRPr="0062317C">
        <w:rPr>
          <w:rFonts w:ascii="Times New Roman" w:hAnsi="Times New Roman" w:cs="Times New Roman"/>
          <w:sz w:val="24"/>
          <w:szCs w:val="24"/>
          <w:lang w:val="en-US"/>
        </w:rPr>
        <w:t xml:space="preserve"> </w:t>
      </w:r>
      <w:r w:rsidR="00B01BED">
        <w:rPr>
          <w:rFonts w:ascii="Times New Roman" w:hAnsi="Times New Roman" w:cs="Times New Roman"/>
          <w:sz w:val="24"/>
          <w:szCs w:val="24"/>
          <w:lang w:val="en-US"/>
        </w:rPr>
        <w:t>O</w:t>
      </w:r>
      <w:r w:rsidR="00B01BED" w:rsidRPr="00B01BED">
        <w:rPr>
          <w:rFonts w:ascii="Times New Roman" w:hAnsi="Times New Roman" w:cs="Times New Roman"/>
          <w:sz w:val="24"/>
          <w:szCs w:val="24"/>
          <w:lang w:val="en-US"/>
        </w:rPr>
        <w:t>fficials estimate Medicaid Forward could cost up to $88 million in recurring administrative costs. The state share would account for about $44 million of those costs, according to the recent HCA report, which includes staffing, contracting and IT system changes. If passed next year, the program would start to phase in coverage by 2028.</w:t>
      </w:r>
      <w:r w:rsidR="00B01BED" w:rsidRPr="00B01BED">
        <w:rPr>
          <w:lang w:val="en-US"/>
        </w:rPr>
        <w:t xml:space="preserve"> </w:t>
      </w:r>
      <w:r w:rsidR="00B01BED" w:rsidRPr="00B01BED">
        <w:rPr>
          <w:rFonts w:ascii="Times New Roman" w:hAnsi="Times New Roman" w:cs="Times New Roman"/>
          <w:sz w:val="24"/>
          <w:szCs w:val="24"/>
          <w:lang w:val="en-US"/>
        </w:rPr>
        <w:t xml:space="preserve">The reimbursement rate for Medicaid right now is 120% of Medicare and in January will increase to 150%, which helps cover costs </w:t>
      </w:r>
      <w:r w:rsidR="00B01BED">
        <w:rPr>
          <w:rFonts w:ascii="Times New Roman" w:hAnsi="Times New Roman" w:cs="Times New Roman"/>
          <w:sz w:val="24"/>
          <w:szCs w:val="24"/>
          <w:lang w:val="en-US"/>
        </w:rPr>
        <w:t>for clinicians.</w:t>
      </w:r>
    </w:p>
    <w:p w14:paraId="556F9929" w14:textId="3C52FAA9" w:rsidR="00A129D8" w:rsidRPr="00B538AD" w:rsidRDefault="00B01BED" w:rsidP="00A129D8">
      <w:pPr>
        <w:pStyle w:val="ListParagraph"/>
        <w:numPr>
          <w:ilvl w:val="1"/>
          <w:numId w:val="3"/>
        </w:numPr>
        <w:autoSpaceDE w:val="0"/>
        <w:autoSpaceDN w:val="0"/>
        <w:adjustRightInd w:val="0"/>
        <w:spacing w:after="0" w:line="240" w:lineRule="auto"/>
        <w:rPr>
          <w:rFonts w:ascii="Times New Roman" w:hAnsi="Times New Roman" w:cs="Times New Roman"/>
          <w:kern w:val="0"/>
          <w:sz w:val="24"/>
          <w:szCs w:val="24"/>
          <w:lang w:val="en-US"/>
        </w:rPr>
      </w:pPr>
      <w:r>
        <w:rPr>
          <w:rFonts w:ascii="Times New Roman" w:hAnsi="Times New Roman" w:cs="Times New Roman"/>
          <w:sz w:val="24"/>
          <w:szCs w:val="24"/>
          <w:lang w:val="en-US"/>
        </w:rPr>
        <w:t xml:space="preserve">Bills to increase health care provider recruitment and retention. </w:t>
      </w:r>
      <w:hyperlink r:id="rId14" w:history="1">
        <w:r w:rsidR="00B538AD" w:rsidRPr="00B538AD">
          <w:rPr>
            <w:rStyle w:val="Hyperlink"/>
            <w:rFonts w:ascii="Times New Roman" w:hAnsi="Times New Roman" w:cs="Times New Roman"/>
            <w:sz w:val="24"/>
            <w:szCs w:val="24"/>
            <w:lang w:val="en-US"/>
          </w:rPr>
          <w:t>Advocacy by Think NM</w:t>
        </w:r>
      </w:hyperlink>
      <w:r w:rsidR="00B538AD">
        <w:rPr>
          <w:rFonts w:ascii="Times New Roman" w:hAnsi="Times New Roman" w:cs="Times New Roman"/>
          <w:sz w:val="24"/>
          <w:szCs w:val="24"/>
          <w:lang w:val="en-US"/>
        </w:rPr>
        <w:t xml:space="preserve">. </w:t>
      </w:r>
      <w:r w:rsidR="00C4304E" w:rsidRPr="00C4304E">
        <w:rPr>
          <w:rFonts w:ascii="Times New Roman" w:hAnsi="Times New Roman" w:cs="Times New Roman"/>
          <w:sz w:val="24"/>
          <w:szCs w:val="24"/>
          <w:lang w:val="en-US"/>
        </w:rPr>
        <w:t xml:space="preserve">Bills that fall within the purview of LSVNM </w:t>
      </w:r>
      <w:r w:rsidR="00C4304E">
        <w:rPr>
          <w:rFonts w:ascii="Times New Roman" w:hAnsi="Times New Roman" w:cs="Times New Roman"/>
          <w:sz w:val="24"/>
          <w:szCs w:val="24"/>
          <w:lang w:val="en-US"/>
        </w:rPr>
        <w:t xml:space="preserve">Health Care </w:t>
      </w:r>
      <w:r w:rsidR="00C4304E" w:rsidRPr="00C4304E">
        <w:rPr>
          <w:rFonts w:ascii="Times New Roman" w:hAnsi="Times New Roman" w:cs="Times New Roman"/>
          <w:sz w:val="24"/>
          <w:szCs w:val="24"/>
          <w:lang w:val="en-US"/>
        </w:rPr>
        <w:t>Position highlighted in green.</w:t>
      </w:r>
    </w:p>
    <w:p w14:paraId="7BB44C9A" w14:textId="418C1E96" w:rsidR="00B538AD" w:rsidRPr="00B538AD" w:rsidRDefault="00B538AD" w:rsidP="00B538AD">
      <w:pPr>
        <w:pStyle w:val="ListParagraph"/>
        <w:numPr>
          <w:ilvl w:val="2"/>
          <w:numId w:val="3"/>
        </w:numPr>
        <w:autoSpaceDE w:val="0"/>
        <w:autoSpaceDN w:val="0"/>
        <w:adjustRightInd w:val="0"/>
        <w:spacing w:after="0" w:line="240" w:lineRule="auto"/>
        <w:rPr>
          <w:rFonts w:ascii="Times New Roman" w:hAnsi="Times New Roman" w:cs="Times New Roman"/>
          <w:kern w:val="0"/>
          <w:sz w:val="24"/>
          <w:szCs w:val="24"/>
          <w:lang w:val="en-US"/>
        </w:rPr>
      </w:pPr>
      <w:r>
        <w:rPr>
          <w:rFonts w:ascii="Times New Roman" w:hAnsi="Times New Roman" w:cs="Times New Roman"/>
          <w:sz w:val="24"/>
          <w:szCs w:val="24"/>
          <w:lang w:val="en-US"/>
        </w:rPr>
        <w:t>Reform the state’s medical malpractice act</w:t>
      </w:r>
    </w:p>
    <w:p w14:paraId="7F574EA5" w14:textId="2CE00B15" w:rsidR="00B538AD" w:rsidRPr="00EF7785" w:rsidRDefault="00B538AD" w:rsidP="00B538AD">
      <w:pPr>
        <w:pStyle w:val="ListParagraph"/>
        <w:numPr>
          <w:ilvl w:val="2"/>
          <w:numId w:val="3"/>
        </w:numPr>
        <w:autoSpaceDE w:val="0"/>
        <w:autoSpaceDN w:val="0"/>
        <w:adjustRightInd w:val="0"/>
        <w:spacing w:after="0" w:line="240" w:lineRule="auto"/>
        <w:rPr>
          <w:rFonts w:ascii="Times New Roman" w:hAnsi="Times New Roman" w:cs="Times New Roman"/>
          <w:color w:val="196B24" w:themeColor="accent3"/>
          <w:kern w:val="0"/>
          <w:sz w:val="24"/>
          <w:szCs w:val="24"/>
          <w:lang w:val="en-US"/>
        </w:rPr>
      </w:pPr>
      <w:r w:rsidRPr="00EF7785">
        <w:rPr>
          <w:rFonts w:ascii="Times New Roman" w:hAnsi="Times New Roman" w:cs="Times New Roman"/>
          <w:color w:val="196B24" w:themeColor="accent3"/>
          <w:sz w:val="24"/>
          <w:szCs w:val="24"/>
          <w:lang w:val="en-US"/>
        </w:rPr>
        <w:t>Join all ten interstate healthcare worker compacts</w:t>
      </w:r>
    </w:p>
    <w:p w14:paraId="265D6F76" w14:textId="501668A8" w:rsidR="00B538AD" w:rsidRPr="00EF7785" w:rsidRDefault="00B538AD" w:rsidP="00B538AD">
      <w:pPr>
        <w:pStyle w:val="ListParagraph"/>
        <w:numPr>
          <w:ilvl w:val="2"/>
          <w:numId w:val="3"/>
        </w:numPr>
        <w:autoSpaceDE w:val="0"/>
        <w:autoSpaceDN w:val="0"/>
        <w:adjustRightInd w:val="0"/>
        <w:spacing w:after="0" w:line="240" w:lineRule="auto"/>
        <w:rPr>
          <w:rFonts w:ascii="Times New Roman" w:hAnsi="Times New Roman" w:cs="Times New Roman"/>
          <w:color w:val="196B24" w:themeColor="accent3"/>
          <w:kern w:val="0"/>
          <w:sz w:val="24"/>
          <w:szCs w:val="24"/>
          <w:lang w:val="en-US"/>
        </w:rPr>
      </w:pPr>
      <w:r w:rsidRPr="00EF7785">
        <w:rPr>
          <w:rFonts w:ascii="Times New Roman" w:hAnsi="Times New Roman" w:cs="Times New Roman"/>
          <w:color w:val="196B24" w:themeColor="accent3"/>
          <w:sz w:val="24"/>
          <w:szCs w:val="24"/>
          <w:lang w:val="en-US"/>
        </w:rPr>
        <w:t>Create a centralized credentialing system</w:t>
      </w:r>
    </w:p>
    <w:p w14:paraId="21AC6DE7" w14:textId="22B731C1" w:rsidR="00B538AD" w:rsidRPr="00EF7785" w:rsidRDefault="00B538AD" w:rsidP="00B538AD">
      <w:pPr>
        <w:pStyle w:val="ListParagraph"/>
        <w:numPr>
          <w:ilvl w:val="2"/>
          <w:numId w:val="3"/>
        </w:numPr>
        <w:autoSpaceDE w:val="0"/>
        <w:autoSpaceDN w:val="0"/>
        <w:adjustRightInd w:val="0"/>
        <w:spacing w:after="0" w:line="240" w:lineRule="auto"/>
        <w:rPr>
          <w:rFonts w:ascii="Times New Roman" w:hAnsi="Times New Roman" w:cs="Times New Roman"/>
          <w:color w:val="196B24" w:themeColor="accent3"/>
          <w:kern w:val="0"/>
          <w:sz w:val="24"/>
          <w:szCs w:val="24"/>
          <w:lang w:val="en-US"/>
        </w:rPr>
      </w:pPr>
      <w:r w:rsidRPr="00EF7785">
        <w:rPr>
          <w:rFonts w:ascii="Times New Roman" w:hAnsi="Times New Roman" w:cs="Times New Roman"/>
          <w:color w:val="196B24" w:themeColor="accent3"/>
          <w:sz w:val="24"/>
          <w:szCs w:val="24"/>
          <w:lang w:val="en-US"/>
        </w:rPr>
        <w:t>Make NM student loan repayment program for health care professionals more competitive</w:t>
      </w:r>
    </w:p>
    <w:p w14:paraId="3C06132B" w14:textId="0460B229" w:rsidR="00B538AD" w:rsidRPr="00C4304E" w:rsidRDefault="00B538AD" w:rsidP="00B538AD">
      <w:pPr>
        <w:pStyle w:val="ListParagraph"/>
        <w:numPr>
          <w:ilvl w:val="2"/>
          <w:numId w:val="3"/>
        </w:numPr>
        <w:autoSpaceDE w:val="0"/>
        <w:autoSpaceDN w:val="0"/>
        <w:adjustRightInd w:val="0"/>
        <w:spacing w:after="0" w:line="240" w:lineRule="auto"/>
        <w:rPr>
          <w:rFonts w:ascii="Times New Roman" w:hAnsi="Times New Roman" w:cs="Times New Roman"/>
          <w:color w:val="196B24" w:themeColor="accent3"/>
          <w:kern w:val="0"/>
          <w:sz w:val="24"/>
          <w:szCs w:val="24"/>
          <w:lang w:val="en-US"/>
        </w:rPr>
      </w:pPr>
      <w:r w:rsidRPr="00C4304E">
        <w:rPr>
          <w:rFonts w:ascii="Times New Roman" w:hAnsi="Times New Roman" w:cs="Times New Roman"/>
          <w:color w:val="196B24" w:themeColor="accent3"/>
          <w:sz w:val="24"/>
          <w:szCs w:val="24"/>
          <w:lang w:val="en-US"/>
        </w:rPr>
        <w:t>Repeal GRT on medical services</w:t>
      </w:r>
    </w:p>
    <w:p w14:paraId="5D95D0FA" w14:textId="772B546E" w:rsidR="00B538AD" w:rsidRPr="00C4304E" w:rsidRDefault="00B538AD" w:rsidP="00B538AD">
      <w:pPr>
        <w:pStyle w:val="ListParagraph"/>
        <w:numPr>
          <w:ilvl w:val="2"/>
          <w:numId w:val="3"/>
        </w:numPr>
        <w:autoSpaceDE w:val="0"/>
        <w:autoSpaceDN w:val="0"/>
        <w:adjustRightInd w:val="0"/>
        <w:spacing w:after="0" w:line="240" w:lineRule="auto"/>
        <w:rPr>
          <w:rFonts w:ascii="Times New Roman" w:hAnsi="Times New Roman" w:cs="Times New Roman"/>
          <w:color w:val="196B24" w:themeColor="accent3"/>
          <w:kern w:val="0"/>
          <w:sz w:val="24"/>
          <w:szCs w:val="24"/>
          <w:lang w:val="en-US"/>
        </w:rPr>
      </w:pPr>
      <w:r w:rsidRPr="00C4304E">
        <w:rPr>
          <w:rFonts w:ascii="Times New Roman" w:hAnsi="Times New Roman" w:cs="Times New Roman"/>
          <w:color w:val="196B24" w:themeColor="accent3"/>
          <w:sz w:val="24"/>
          <w:szCs w:val="24"/>
          <w:lang w:val="en-US"/>
        </w:rPr>
        <w:t>Increase and expand the Rural Healthcare Practitioner Tax Credit</w:t>
      </w:r>
    </w:p>
    <w:p w14:paraId="4DDACDEB" w14:textId="37EE533F" w:rsidR="00B538AD" w:rsidRPr="00C4304E" w:rsidRDefault="00B538AD" w:rsidP="00B538AD">
      <w:pPr>
        <w:pStyle w:val="ListParagraph"/>
        <w:numPr>
          <w:ilvl w:val="2"/>
          <w:numId w:val="3"/>
        </w:numPr>
        <w:autoSpaceDE w:val="0"/>
        <w:autoSpaceDN w:val="0"/>
        <w:adjustRightInd w:val="0"/>
        <w:spacing w:after="0" w:line="240" w:lineRule="auto"/>
        <w:rPr>
          <w:rFonts w:ascii="Times New Roman" w:hAnsi="Times New Roman" w:cs="Times New Roman"/>
          <w:color w:val="196B24" w:themeColor="accent3"/>
          <w:kern w:val="0"/>
          <w:sz w:val="24"/>
          <w:szCs w:val="24"/>
          <w:lang w:val="en-US"/>
        </w:rPr>
      </w:pPr>
      <w:r w:rsidRPr="00C4304E">
        <w:rPr>
          <w:rFonts w:ascii="Times New Roman" w:hAnsi="Times New Roman" w:cs="Times New Roman"/>
          <w:color w:val="196B24" w:themeColor="accent3"/>
          <w:sz w:val="24"/>
          <w:szCs w:val="24"/>
          <w:lang w:val="en-US"/>
        </w:rPr>
        <w:t>Enhance Medicaid reimbursement rates to health care providers</w:t>
      </w:r>
    </w:p>
    <w:p w14:paraId="3FFAC6BF" w14:textId="590902AC" w:rsidR="00B538AD" w:rsidRPr="00EF7785" w:rsidRDefault="00B538AD" w:rsidP="00B538AD">
      <w:pPr>
        <w:pStyle w:val="ListParagraph"/>
        <w:numPr>
          <w:ilvl w:val="2"/>
          <w:numId w:val="3"/>
        </w:numPr>
        <w:autoSpaceDE w:val="0"/>
        <w:autoSpaceDN w:val="0"/>
        <w:adjustRightInd w:val="0"/>
        <w:spacing w:after="0" w:line="240" w:lineRule="auto"/>
        <w:rPr>
          <w:rFonts w:ascii="Times New Roman" w:hAnsi="Times New Roman" w:cs="Times New Roman"/>
          <w:color w:val="196B24" w:themeColor="accent3"/>
          <w:kern w:val="0"/>
          <w:sz w:val="24"/>
          <w:szCs w:val="24"/>
          <w:lang w:val="en-US"/>
        </w:rPr>
      </w:pPr>
      <w:r w:rsidRPr="00EF7785">
        <w:rPr>
          <w:rFonts w:ascii="Times New Roman" w:hAnsi="Times New Roman" w:cs="Times New Roman"/>
          <w:color w:val="196B24" w:themeColor="accent3"/>
          <w:sz w:val="24"/>
          <w:szCs w:val="24"/>
          <w:lang w:val="en-US"/>
        </w:rPr>
        <w:t>Expand health-care-related career and technical education in high</w:t>
      </w:r>
      <w:r w:rsidR="002D39FB" w:rsidRPr="00EF7785">
        <w:rPr>
          <w:rFonts w:ascii="Times New Roman" w:hAnsi="Times New Roman" w:cs="Times New Roman"/>
          <w:color w:val="196B24" w:themeColor="accent3"/>
          <w:sz w:val="24"/>
          <w:szCs w:val="24"/>
          <w:lang w:val="en-US"/>
        </w:rPr>
        <w:t xml:space="preserve"> </w:t>
      </w:r>
      <w:r w:rsidRPr="00EF7785">
        <w:rPr>
          <w:rFonts w:ascii="Times New Roman" w:hAnsi="Times New Roman" w:cs="Times New Roman"/>
          <w:color w:val="196B24" w:themeColor="accent3"/>
          <w:sz w:val="24"/>
          <w:szCs w:val="24"/>
          <w:lang w:val="en-US"/>
        </w:rPr>
        <w:t>school to grow our own health care workforce</w:t>
      </w:r>
    </w:p>
    <w:p w14:paraId="58C35874" w14:textId="2E3E4959" w:rsidR="006E76AE" w:rsidRPr="00EF7785" w:rsidRDefault="006E76AE" w:rsidP="00B538AD">
      <w:pPr>
        <w:pStyle w:val="ListParagraph"/>
        <w:numPr>
          <w:ilvl w:val="2"/>
          <w:numId w:val="3"/>
        </w:numPr>
        <w:autoSpaceDE w:val="0"/>
        <w:autoSpaceDN w:val="0"/>
        <w:adjustRightInd w:val="0"/>
        <w:spacing w:after="0" w:line="240" w:lineRule="auto"/>
        <w:rPr>
          <w:rFonts w:ascii="Times New Roman" w:hAnsi="Times New Roman" w:cs="Times New Roman"/>
          <w:color w:val="196B24" w:themeColor="accent3"/>
          <w:kern w:val="0"/>
          <w:sz w:val="24"/>
          <w:szCs w:val="24"/>
          <w:lang w:val="en-US"/>
        </w:rPr>
      </w:pPr>
      <w:r w:rsidRPr="00EF7785">
        <w:rPr>
          <w:rFonts w:ascii="Times New Roman" w:hAnsi="Times New Roman" w:cs="Times New Roman"/>
          <w:color w:val="196B24" w:themeColor="accent3"/>
          <w:kern w:val="0"/>
          <w:sz w:val="24"/>
          <w:szCs w:val="24"/>
          <w:lang w:val="en-US"/>
        </w:rPr>
        <w:t>Importing more international medical graduates into New Mexico</w:t>
      </w:r>
    </w:p>
    <w:p w14:paraId="1E89AE43" w14:textId="686CCA7B" w:rsidR="00B538AD" w:rsidRPr="00B219B7" w:rsidRDefault="00B538AD" w:rsidP="00B538AD">
      <w:pPr>
        <w:pStyle w:val="ListParagraph"/>
        <w:numPr>
          <w:ilvl w:val="2"/>
          <w:numId w:val="3"/>
        </w:numPr>
        <w:autoSpaceDE w:val="0"/>
        <w:autoSpaceDN w:val="0"/>
        <w:adjustRightInd w:val="0"/>
        <w:spacing w:after="0" w:line="240" w:lineRule="auto"/>
        <w:rPr>
          <w:rFonts w:ascii="Times New Roman" w:hAnsi="Times New Roman" w:cs="Times New Roman"/>
          <w:color w:val="196B24" w:themeColor="accent3"/>
          <w:kern w:val="0"/>
          <w:sz w:val="24"/>
          <w:szCs w:val="24"/>
          <w:lang w:val="en-US"/>
        </w:rPr>
      </w:pPr>
      <w:r w:rsidRPr="00EF7785">
        <w:rPr>
          <w:rFonts w:ascii="Times New Roman" w:hAnsi="Times New Roman" w:cs="Times New Roman"/>
          <w:color w:val="196B24" w:themeColor="accent3"/>
          <w:sz w:val="24"/>
          <w:szCs w:val="24"/>
          <w:lang w:val="en-US"/>
        </w:rPr>
        <w:t>Increase salaries for faculty training future health care professionals and provide tax credit for preceptors who provide community-based education for doctors, nurses and others</w:t>
      </w:r>
    </w:p>
    <w:p w14:paraId="1BC4B8A4" w14:textId="71B2A5E7" w:rsidR="00B219B7" w:rsidRPr="00EF7785" w:rsidRDefault="00B219B7" w:rsidP="00B538AD">
      <w:pPr>
        <w:pStyle w:val="ListParagraph"/>
        <w:numPr>
          <w:ilvl w:val="2"/>
          <w:numId w:val="3"/>
        </w:numPr>
        <w:autoSpaceDE w:val="0"/>
        <w:autoSpaceDN w:val="0"/>
        <w:adjustRightInd w:val="0"/>
        <w:spacing w:after="0" w:line="240" w:lineRule="auto"/>
        <w:rPr>
          <w:rFonts w:ascii="Times New Roman" w:hAnsi="Times New Roman" w:cs="Times New Roman"/>
          <w:color w:val="196B24" w:themeColor="accent3"/>
          <w:kern w:val="0"/>
          <w:sz w:val="24"/>
          <w:szCs w:val="24"/>
          <w:lang w:val="en-US"/>
        </w:rPr>
      </w:pPr>
      <w:r w:rsidRPr="00B219B7">
        <w:rPr>
          <w:rFonts w:ascii="Times New Roman" w:hAnsi="Times New Roman" w:cs="Times New Roman"/>
          <w:color w:val="196B24" w:themeColor="accent3"/>
          <w:kern w:val="0"/>
          <w:sz w:val="24"/>
          <w:szCs w:val="24"/>
          <w:lang w:val="en-US"/>
        </w:rPr>
        <w:t>Using some of the state’s one-time surplus from oil and gas taxes to create a $2 billion permanent fund for health care to generate income to pay for these and other reforms in perpetuity.</w:t>
      </w:r>
    </w:p>
    <w:p w14:paraId="55C11157" w14:textId="0F0A2788" w:rsidR="00B01BED" w:rsidRPr="00A129D8" w:rsidRDefault="00A129D8" w:rsidP="00A129D8">
      <w:pPr>
        <w:pStyle w:val="ListParagraph"/>
        <w:numPr>
          <w:ilvl w:val="1"/>
          <w:numId w:val="3"/>
        </w:numPr>
        <w:autoSpaceDE w:val="0"/>
        <w:autoSpaceDN w:val="0"/>
        <w:adjustRightInd w:val="0"/>
        <w:spacing w:after="0" w:line="24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Health Security for New Mexicans is advocating for additional funding ($1M for consultants/experts and 0.25M to create NM Health Expenditure database)  to assist the legislature and Interim Committee Legislative Health &amp; Human Services Committee study and identify appropriate NM solutions to rising costs of healthcare including global budgets for hospitals, reducing administrative burdens associated with payment and accountability, bill, participation in a drug purchasing consortium, and collection of NM health expenditure data. </w:t>
      </w:r>
    </w:p>
    <w:p w14:paraId="44DCA3F7" w14:textId="3ACF2F63" w:rsidR="0065598E" w:rsidRPr="0065598E" w:rsidRDefault="0065598E" w:rsidP="0065598E">
      <w:pPr>
        <w:pStyle w:val="ListParagraph"/>
        <w:numPr>
          <w:ilvl w:val="0"/>
          <w:numId w:val="3"/>
        </w:numPr>
        <w:autoSpaceDE w:val="0"/>
        <w:autoSpaceDN w:val="0"/>
        <w:adjustRightInd w:val="0"/>
        <w:spacing w:after="0" w:line="240" w:lineRule="auto"/>
        <w:rPr>
          <w:rFonts w:ascii="Times New Roman" w:hAnsi="Times New Roman" w:cs="Times New Roman"/>
          <w:kern w:val="0"/>
          <w:sz w:val="24"/>
          <w:szCs w:val="24"/>
          <w:lang w:val="en-US"/>
        </w:rPr>
      </w:pPr>
      <w:r>
        <w:rPr>
          <w:rFonts w:ascii="Times New Roman" w:hAnsi="Times New Roman" w:cs="Times New Roman"/>
          <w:sz w:val="24"/>
          <w:szCs w:val="24"/>
          <w:lang w:val="en-US"/>
        </w:rPr>
        <w:t>Appropriation</w:t>
      </w:r>
      <w:r w:rsidR="004D0FEA">
        <w:rPr>
          <w:rFonts w:ascii="Times New Roman" w:hAnsi="Times New Roman" w:cs="Times New Roman"/>
          <w:sz w:val="24"/>
          <w:szCs w:val="24"/>
          <w:lang w:val="en-US"/>
        </w:rPr>
        <w:t>s</w:t>
      </w:r>
      <w:r>
        <w:rPr>
          <w:rFonts w:ascii="Times New Roman" w:hAnsi="Times New Roman" w:cs="Times New Roman"/>
          <w:sz w:val="24"/>
          <w:szCs w:val="24"/>
          <w:lang w:val="en-US"/>
        </w:rPr>
        <w:t>:</w:t>
      </w:r>
    </w:p>
    <w:p w14:paraId="3A5E9428" w14:textId="1C9184BE" w:rsidR="0065598E" w:rsidRPr="0065598E" w:rsidRDefault="00B01BED" w:rsidP="00A129D8">
      <w:pPr>
        <w:pStyle w:val="ListParagraph"/>
        <w:numPr>
          <w:ilvl w:val="1"/>
          <w:numId w:val="3"/>
        </w:numPr>
        <w:autoSpaceDE w:val="0"/>
        <w:autoSpaceDN w:val="0"/>
        <w:adjustRightInd w:val="0"/>
        <w:spacing w:after="0" w:line="24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Feed bill: TBD. </w:t>
      </w:r>
    </w:p>
    <w:p w14:paraId="5FE87B2F" w14:textId="08FDAF86" w:rsidR="00A129D8" w:rsidRPr="0065598E" w:rsidRDefault="00A129D8" w:rsidP="00A129D8">
      <w:pPr>
        <w:pStyle w:val="ListParagraph"/>
        <w:numPr>
          <w:ilvl w:val="1"/>
          <w:numId w:val="3"/>
        </w:numPr>
        <w:autoSpaceDE w:val="0"/>
        <w:autoSpaceDN w:val="0"/>
        <w:adjustRightInd w:val="0"/>
        <w:spacing w:after="0" w:line="240" w:lineRule="auto"/>
        <w:rPr>
          <w:rFonts w:ascii="Times New Roman" w:hAnsi="Times New Roman" w:cs="Times New Roman"/>
          <w:kern w:val="0"/>
          <w:sz w:val="24"/>
          <w:szCs w:val="24"/>
          <w:lang w:val="en-US"/>
        </w:rPr>
      </w:pPr>
      <w:r>
        <w:rPr>
          <w:rFonts w:ascii="Times New Roman" w:hAnsi="Times New Roman" w:cs="Times New Roman"/>
          <w:sz w:val="24"/>
          <w:szCs w:val="24"/>
          <w:lang w:val="en-US"/>
        </w:rPr>
        <w:t xml:space="preserve">HB2: </w:t>
      </w:r>
      <w:r w:rsidR="004D0FEA">
        <w:rPr>
          <w:rFonts w:ascii="Times New Roman" w:hAnsi="Times New Roman" w:cs="Times New Roman"/>
          <w:sz w:val="24"/>
          <w:szCs w:val="24"/>
          <w:lang w:val="en-US"/>
        </w:rPr>
        <w:t>TBD</w:t>
      </w:r>
    </w:p>
    <w:bookmarkStart w:id="0" w:name="_Hlk185170166"/>
    <w:p w14:paraId="4766DD6B" w14:textId="62CA0D13" w:rsidR="0065598E" w:rsidRDefault="0065598E" w:rsidP="0065598E">
      <w:pPr>
        <w:pStyle w:val="ListParagraph"/>
        <w:numPr>
          <w:ilvl w:val="1"/>
          <w:numId w:val="3"/>
        </w:numPr>
        <w:autoSpaceDE w:val="0"/>
        <w:autoSpaceDN w:val="0"/>
        <w:adjustRightInd w:val="0"/>
        <w:spacing w:after="0" w:line="240" w:lineRule="auto"/>
        <w:rPr>
          <w:rFonts w:ascii="Times New Roman" w:hAnsi="Times New Roman" w:cs="Times New Roman"/>
          <w:sz w:val="24"/>
          <w:szCs w:val="24"/>
          <w:lang w:val="en-US"/>
        </w:rPr>
      </w:pPr>
      <w:r>
        <w:fldChar w:fldCharType="begin"/>
      </w:r>
      <w:r w:rsidRPr="00B538AD">
        <w:rPr>
          <w:lang w:val="en-US"/>
        </w:rPr>
        <w:instrText>HYPERLINK "https://www.nmdfa.state.nm.us/wp-content/uploads/2024/12/Executive-Budget-FY26-4.pdf"</w:instrText>
      </w:r>
      <w:r>
        <w:fldChar w:fldCharType="separate"/>
      </w:r>
      <w:r w:rsidRPr="00C055D8">
        <w:rPr>
          <w:rStyle w:val="Hyperlink"/>
          <w:rFonts w:ascii="Times New Roman" w:hAnsi="Times New Roman" w:cs="Times New Roman"/>
          <w:sz w:val="24"/>
          <w:szCs w:val="24"/>
          <w:lang w:val="en-US"/>
        </w:rPr>
        <w:t xml:space="preserve">Governor’s </w:t>
      </w:r>
      <w:r w:rsidR="00C055D8" w:rsidRPr="00C055D8">
        <w:rPr>
          <w:rStyle w:val="Hyperlink"/>
          <w:rFonts w:ascii="Times New Roman" w:hAnsi="Times New Roman" w:cs="Times New Roman"/>
          <w:sz w:val="24"/>
          <w:szCs w:val="24"/>
          <w:lang w:val="en-US"/>
        </w:rPr>
        <w:t xml:space="preserve">Proposed </w:t>
      </w:r>
      <w:r w:rsidRPr="00C055D8">
        <w:rPr>
          <w:rStyle w:val="Hyperlink"/>
          <w:rFonts w:ascii="Times New Roman" w:hAnsi="Times New Roman" w:cs="Times New Roman"/>
          <w:sz w:val="24"/>
          <w:szCs w:val="24"/>
          <w:lang w:val="en-US"/>
        </w:rPr>
        <w:t>Budget</w:t>
      </w:r>
      <w:r>
        <w:rPr>
          <w:rStyle w:val="Hyperlink"/>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bookmarkEnd w:id="0"/>
      <w:r w:rsidR="00B538AD">
        <w:rPr>
          <w:rFonts w:ascii="Times New Roman" w:hAnsi="Times New Roman" w:cs="Times New Roman"/>
          <w:sz w:val="24"/>
          <w:szCs w:val="24"/>
          <w:lang w:val="en-US"/>
        </w:rPr>
        <w:t>continued funding for needed programs</w:t>
      </w:r>
    </w:p>
    <w:p w14:paraId="55B0CAD2" w14:textId="12727125" w:rsidR="002D39FB" w:rsidRDefault="002D39FB" w:rsidP="0065598E">
      <w:pPr>
        <w:pStyle w:val="ListParagraph"/>
        <w:numPr>
          <w:ilvl w:val="2"/>
          <w:numId w:val="3"/>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 xix To </w:t>
      </w:r>
      <w:r w:rsidRPr="002D39FB">
        <w:rPr>
          <w:rFonts w:ascii="Times New Roman" w:hAnsi="Times New Roman" w:cs="Times New Roman"/>
          <w:sz w:val="24"/>
          <w:szCs w:val="24"/>
          <w:lang w:val="en-US"/>
        </w:rPr>
        <w:t>support medical education</w:t>
      </w:r>
    </w:p>
    <w:p w14:paraId="39904D57" w14:textId="36D8E043" w:rsidR="002D39FB" w:rsidRDefault="002D39FB" w:rsidP="002D39FB">
      <w:pPr>
        <w:pStyle w:val="ListParagraph"/>
        <w:numPr>
          <w:ilvl w:val="3"/>
          <w:numId w:val="3"/>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2D39FB">
        <w:rPr>
          <w:rFonts w:ascii="Times New Roman" w:hAnsi="Times New Roman" w:cs="Times New Roman"/>
          <w:sz w:val="24"/>
          <w:szCs w:val="24"/>
          <w:lang w:val="en-US"/>
        </w:rPr>
        <w:t xml:space="preserve">$25 million to boost the UNM School of Medicine faculty endowment </w:t>
      </w:r>
    </w:p>
    <w:p w14:paraId="7A5CC731" w14:textId="3B30C52C" w:rsidR="002D39FB" w:rsidRDefault="002D39FB" w:rsidP="002D39FB">
      <w:pPr>
        <w:pStyle w:val="ListParagraph"/>
        <w:numPr>
          <w:ilvl w:val="3"/>
          <w:numId w:val="3"/>
        </w:numPr>
        <w:autoSpaceDE w:val="0"/>
        <w:autoSpaceDN w:val="0"/>
        <w:adjustRightInd w:val="0"/>
        <w:spacing w:after="0" w:line="240" w:lineRule="auto"/>
        <w:rPr>
          <w:rFonts w:ascii="Times New Roman" w:hAnsi="Times New Roman" w:cs="Times New Roman"/>
          <w:sz w:val="24"/>
          <w:szCs w:val="24"/>
          <w:lang w:val="en-US"/>
        </w:rPr>
      </w:pPr>
      <w:r w:rsidRPr="002D39FB">
        <w:rPr>
          <w:rFonts w:ascii="Times New Roman" w:hAnsi="Times New Roman" w:cs="Times New Roman"/>
          <w:sz w:val="24"/>
          <w:szCs w:val="24"/>
          <w:lang w:val="en-US"/>
        </w:rPr>
        <w:t>$25 million for the Health Professional Loan Repayment Program</w:t>
      </w:r>
    </w:p>
    <w:p w14:paraId="5E8CBF49" w14:textId="74AE76C7" w:rsidR="004D0FEA" w:rsidRDefault="004D0FEA" w:rsidP="004D0FEA">
      <w:pPr>
        <w:pStyle w:val="ListParagraph"/>
        <w:numPr>
          <w:ilvl w:val="2"/>
          <w:numId w:val="3"/>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 xxi</w:t>
      </w:r>
    </w:p>
    <w:p w14:paraId="48C7ABC0" w14:textId="30229C33" w:rsidR="004D0FEA" w:rsidRDefault="004D0FEA" w:rsidP="004D0FEA">
      <w:pPr>
        <w:pStyle w:val="ListParagraph"/>
        <w:numPr>
          <w:ilvl w:val="3"/>
          <w:numId w:val="3"/>
        </w:numPr>
        <w:autoSpaceDE w:val="0"/>
        <w:autoSpaceDN w:val="0"/>
        <w:adjustRightInd w:val="0"/>
        <w:spacing w:after="0" w:line="240" w:lineRule="auto"/>
        <w:rPr>
          <w:rFonts w:ascii="Times New Roman" w:hAnsi="Times New Roman" w:cs="Times New Roman"/>
          <w:sz w:val="24"/>
          <w:szCs w:val="24"/>
          <w:lang w:val="en-US"/>
        </w:rPr>
      </w:pPr>
      <w:r w:rsidRPr="004D0FEA">
        <w:rPr>
          <w:rFonts w:ascii="Times New Roman" w:hAnsi="Times New Roman" w:cs="Times New Roman"/>
          <w:sz w:val="24"/>
          <w:szCs w:val="24"/>
          <w:lang w:val="en-US"/>
        </w:rPr>
        <w:lastRenderedPageBreak/>
        <w:t>recommends $13 million in recurring funds to provide rate increases up to 150 percent of Medicare rates</w:t>
      </w:r>
    </w:p>
    <w:p w14:paraId="352AF5BE" w14:textId="06D37C86" w:rsidR="0065598E" w:rsidRDefault="0065598E" w:rsidP="0065598E">
      <w:pPr>
        <w:pStyle w:val="ListParagraph"/>
        <w:numPr>
          <w:ilvl w:val="2"/>
          <w:numId w:val="3"/>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 63 </w:t>
      </w:r>
      <w:r w:rsidRPr="0065598E">
        <w:rPr>
          <w:rFonts w:ascii="Times New Roman" w:hAnsi="Times New Roman" w:cs="Times New Roman"/>
          <w:sz w:val="24"/>
          <w:szCs w:val="24"/>
          <w:lang w:val="en-US"/>
        </w:rPr>
        <w:t xml:space="preserve">Office of Superintendent of Insurance </w:t>
      </w:r>
      <w:r w:rsidR="00C055D8">
        <w:rPr>
          <w:rFonts w:ascii="Times New Roman" w:hAnsi="Times New Roman" w:cs="Times New Roman"/>
          <w:sz w:val="24"/>
          <w:szCs w:val="24"/>
          <w:lang w:val="en-US"/>
        </w:rPr>
        <w:t>$</w:t>
      </w:r>
      <w:r w:rsidRPr="0065598E">
        <w:rPr>
          <w:rFonts w:ascii="Times New Roman" w:hAnsi="Times New Roman" w:cs="Times New Roman"/>
          <w:sz w:val="24"/>
          <w:szCs w:val="24"/>
          <w:lang w:val="en-US"/>
        </w:rPr>
        <w:t>1</w:t>
      </w:r>
      <w:r w:rsidR="00C055D8">
        <w:rPr>
          <w:rFonts w:ascii="Times New Roman" w:hAnsi="Times New Roman" w:cs="Times New Roman"/>
          <w:sz w:val="24"/>
          <w:szCs w:val="24"/>
          <w:lang w:val="en-US"/>
        </w:rPr>
        <w:t xml:space="preserve">.5M </w:t>
      </w:r>
      <w:r w:rsidRPr="0065598E">
        <w:rPr>
          <w:rFonts w:ascii="Times New Roman" w:hAnsi="Times New Roman" w:cs="Times New Roman"/>
          <w:sz w:val="24"/>
          <w:szCs w:val="24"/>
          <w:lang w:val="en-US"/>
        </w:rPr>
        <w:t xml:space="preserve">For implementation of the </w:t>
      </w:r>
      <w:bookmarkStart w:id="1" w:name="_Hlk184997906"/>
      <w:r w:rsidRPr="0065598E">
        <w:rPr>
          <w:rFonts w:ascii="Times New Roman" w:hAnsi="Times New Roman" w:cs="Times New Roman"/>
          <w:sz w:val="24"/>
          <w:szCs w:val="24"/>
          <w:lang w:val="en-US"/>
        </w:rPr>
        <w:t>Health Care Consolidation Oversight Act</w:t>
      </w:r>
      <w:bookmarkEnd w:id="1"/>
      <w:r w:rsidRPr="0065598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5598E">
        <w:rPr>
          <w:rFonts w:ascii="Times New Roman" w:hAnsi="Times New Roman" w:cs="Times New Roman"/>
          <w:sz w:val="24"/>
          <w:szCs w:val="24"/>
          <w:lang w:val="en-US"/>
        </w:rPr>
        <w:t>contingent upon passage of legislation.</w:t>
      </w:r>
    </w:p>
    <w:p w14:paraId="32066F32" w14:textId="6D937C16" w:rsidR="00C4304E" w:rsidRDefault="00C4304E">
      <w:pPr>
        <w:rPr>
          <w:rFonts w:ascii="Times New Roman" w:hAnsi="Times New Roman" w:cs="Times New Roman"/>
          <w:sz w:val="24"/>
          <w:szCs w:val="24"/>
          <w:lang w:val="en-US"/>
        </w:rPr>
      </w:pPr>
    </w:p>
    <w:p w14:paraId="1677475E" w14:textId="38F53531" w:rsidR="00070F94" w:rsidRPr="003B6A42" w:rsidRDefault="00070F94" w:rsidP="00070F94">
      <w:pPr>
        <w:pStyle w:val="ListParagraph"/>
        <w:numPr>
          <w:ilvl w:val="0"/>
          <w:numId w:val="2"/>
        </w:numPr>
        <w:autoSpaceDE w:val="0"/>
        <w:autoSpaceDN w:val="0"/>
        <w:adjustRightInd w:val="0"/>
        <w:spacing w:after="0" w:line="240" w:lineRule="auto"/>
        <w:rPr>
          <w:rFonts w:ascii="Times New Roman" w:hAnsi="Times New Roman" w:cs="Times New Roman"/>
          <w:b/>
          <w:bCs/>
          <w:sz w:val="24"/>
          <w:szCs w:val="24"/>
          <w:lang w:val="en-US"/>
        </w:rPr>
      </w:pPr>
      <w:r w:rsidRPr="003B6A42">
        <w:rPr>
          <w:rFonts w:ascii="Times New Roman" w:hAnsi="Times New Roman" w:cs="Times New Roman"/>
          <w:b/>
          <w:bCs/>
          <w:sz w:val="24"/>
          <w:szCs w:val="24"/>
          <w:lang w:val="en-US"/>
        </w:rPr>
        <w:t>Immigration</w:t>
      </w:r>
    </w:p>
    <w:p w14:paraId="67CB33EE" w14:textId="2F278363" w:rsidR="00D56881" w:rsidRDefault="00D56881" w:rsidP="00D56881">
      <w:pPr>
        <w:rPr>
          <w:rFonts w:ascii="Times New Roman" w:hAnsi="Times New Roman" w:cs="Times New Roman"/>
          <w:sz w:val="24"/>
          <w:szCs w:val="24"/>
          <w:lang w:val="en-US"/>
        </w:rPr>
      </w:pPr>
    </w:p>
    <w:p w14:paraId="6E85254C" w14:textId="4D5A8DFF" w:rsidR="00C01947" w:rsidRDefault="00C4304E" w:rsidP="00C4304E">
      <w:pPr>
        <w:ind w:left="360"/>
        <w:rPr>
          <w:rFonts w:ascii="Times New Roman" w:hAnsi="Times New Roman" w:cs="Times New Roman"/>
          <w:sz w:val="24"/>
          <w:szCs w:val="24"/>
          <w:lang w:val="en-US"/>
        </w:rPr>
      </w:pPr>
      <w:r w:rsidRPr="00C4304E">
        <w:rPr>
          <w:rFonts w:ascii="Times New Roman" w:hAnsi="Times New Roman" w:cs="Times New Roman"/>
          <w:sz w:val="24"/>
          <w:szCs w:val="24"/>
          <w:lang w:val="en-US"/>
        </w:rPr>
        <w:t xml:space="preserve">LWVNM Position Summary: </w:t>
      </w:r>
      <w:hyperlink r:id="rId15" w:anchor="immigration" w:history="1">
        <w:r w:rsidRPr="00C4304E">
          <w:rPr>
            <w:rStyle w:val="Hyperlink"/>
            <w:rFonts w:ascii="Times New Roman" w:hAnsi="Times New Roman" w:cs="Times New Roman"/>
            <w:sz w:val="24"/>
            <w:szCs w:val="24"/>
            <w:lang w:val="en-US"/>
          </w:rPr>
          <w:t>LWVNM supports immigration policies</w:t>
        </w:r>
      </w:hyperlink>
      <w:r w:rsidRPr="00C4304E">
        <w:rPr>
          <w:rFonts w:ascii="Times New Roman" w:hAnsi="Times New Roman" w:cs="Times New Roman"/>
          <w:sz w:val="24"/>
          <w:szCs w:val="24"/>
          <w:lang w:val="en-US"/>
        </w:rPr>
        <w:t xml:space="preserve"> that:</w:t>
      </w:r>
      <w:r>
        <w:rPr>
          <w:rFonts w:ascii="Times New Roman" w:hAnsi="Times New Roman" w:cs="Times New Roman"/>
          <w:sz w:val="24"/>
          <w:szCs w:val="24"/>
          <w:lang w:val="en-US"/>
        </w:rPr>
        <w:t xml:space="preserve"> </w:t>
      </w:r>
      <w:r w:rsidRPr="00C4304E">
        <w:rPr>
          <w:rFonts w:ascii="Times New Roman" w:hAnsi="Times New Roman" w:cs="Times New Roman"/>
          <w:sz w:val="24"/>
          <w:szCs w:val="24"/>
          <w:lang w:val="en-US"/>
        </w:rPr>
        <w:t>promote reunification of families;</w:t>
      </w:r>
      <w:r>
        <w:rPr>
          <w:rFonts w:ascii="Times New Roman" w:hAnsi="Times New Roman" w:cs="Times New Roman"/>
          <w:sz w:val="24"/>
          <w:szCs w:val="24"/>
          <w:lang w:val="en-US"/>
        </w:rPr>
        <w:t xml:space="preserve"> </w:t>
      </w:r>
      <w:r w:rsidRPr="00C4304E">
        <w:rPr>
          <w:rFonts w:ascii="Times New Roman" w:hAnsi="Times New Roman" w:cs="Times New Roman"/>
          <w:sz w:val="24"/>
          <w:szCs w:val="24"/>
          <w:lang w:val="en-US"/>
        </w:rPr>
        <w:t>meet the economic, business and employment needs of the United States;</w:t>
      </w:r>
      <w:r>
        <w:rPr>
          <w:rFonts w:ascii="Times New Roman" w:hAnsi="Times New Roman" w:cs="Times New Roman"/>
          <w:sz w:val="24"/>
          <w:szCs w:val="24"/>
          <w:lang w:val="en-US"/>
        </w:rPr>
        <w:t xml:space="preserve"> </w:t>
      </w:r>
      <w:r w:rsidRPr="00C4304E">
        <w:rPr>
          <w:rFonts w:ascii="Times New Roman" w:hAnsi="Times New Roman" w:cs="Times New Roman"/>
          <w:sz w:val="24"/>
          <w:szCs w:val="24"/>
          <w:lang w:val="en-US"/>
        </w:rPr>
        <w:t>provide due process for those facing political persecution or humanitarian crises;</w:t>
      </w:r>
      <w:r>
        <w:rPr>
          <w:rFonts w:ascii="Times New Roman" w:hAnsi="Times New Roman" w:cs="Times New Roman"/>
          <w:sz w:val="24"/>
          <w:szCs w:val="24"/>
          <w:lang w:val="en-US"/>
        </w:rPr>
        <w:t xml:space="preserve"> </w:t>
      </w:r>
      <w:r w:rsidRPr="00C4304E">
        <w:rPr>
          <w:rFonts w:ascii="Times New Roman" w:hAnsi="Times New Roman" w:cs="Times New Roman"/>
          <w:sz w:val="24"/>
          <w:szCs w:val="24"/>
          <w:lang w:val="en-US"/>
        </w:rPr>
        <w:t>provide for student visas;</w:t>
      </w:r>
      <w:r>
        <w:rPr>
          <w:rFonts w:ascii="Times New Roman" w:hAnsi="Times New Roman" w:cs="Times New Roman"/>
          <w:sz w:val="24"/>
          <w:szCs w:val="24"/>
          <w:lang w:val="en-US"/>
        </w:rPr>
        <w:t xml:space="preserve"> </w:t>
      </w:r>
      <w:r w:rsidRPr="00C4304E">
        <w:rPr>
          <w:rFonts w:ascii="Times New Roman" w:hAnsi="Times New Roman" w:cs="Times New Roman"/>
          <w:sz w:val="24"/>
          <w:szCs w:val="24"/>
          <w:lang w:val="en-US"/>
        </w:rPr>
        <w:t>ensure fair treatment under the law for all persons;</w:t>
      </w:r>
      <w:r>
        <w:rPr>
          <w:rFonts w:ascii="Times New Roman" w:hAnsi="Times New Roman" w:cs="Times New Roman"/>
          <w:sz w:val="24"/>
          <w:szCs w:val="24"/>
          <w:lang w:val="en-US"/>
        </w:rPr>
        <w:t xml:space="preserve"> </w:t>
      </w:r>
      <w:r w:rsidRPr="00C4304E">
        <w:rPr>
          <w:rFonts w:ascii="Times New Roman" w:hAnsi="Times New Roman" w:cs="Times New Roman"/>
          <w:sz w:val="24"/>
          <w:szCs w:val="24"/>
          <w:lang w:val="en-US"/>
        </w:rPr>
        <w:t>incorporate immigrants into our communities by providing access to education;</w:t>
      </w:r>
      <w:r>
        <w:rPr>
          <w:rFonts w:ascii="Times New Roman" w:hAnsi="Times New Roman" w:cs="Times New Roman"/>
          <w:sz w:val="24"/>
          <w:szCs w:val="24"/>
          <w:lang w:val="en-US"/>
        </w:rPr>
        <w:t xml:space="preserve"> </w:t>
      </w:r>
      <w:r w:rsidRPr="00C4304E">
        <w:rPr>
          <w:rFonts w:ascii="Times New Roman" w:hAnsi="Times New Roman" w:cs="Times New Roman"/>
          <w:sz w:val="24"/>
          <w:szCs w:val="24"/>
          <w:lang w:val="en-US"/>
        </w:rPr>
        <w:t>endorse the development of secure identification documents;</w:t>
      </w:r>
      <w:r>
        <w:rPr>
          <w:rFonts w:ascii="Times New Roman" w:hAnsi="Times New Roman" w:cs="Times New Roman"/>
          <w:sz w:val="24"/>
          <w:szCs w:val="24"/>
          <w:lang w:val="en-US"/>
        </w:rPr>
        <w:t xml:space="preserve"> </w:t>
      </w:r>
      <w:r w:rsidRPr="00C4304E">
        <w:rPr>
          <w:rFonts w:ascii="Times New Roman" w:hAnsi="Times New Roman" w:cs="Times New Roman"/>
          <w:sz w:val="24"/>
          <w:szCs w:val="24"/>
          <w:lang w:val="en-US"/>
        </w:rPr>
        <w:t>respect the right of state and local law enforcement personnel to perform their duties without the burden of enforcing federal immigration policies.</w:t>
      </w:r>
      <w:r>
        <w:rPr>
          <w:rFonts w:ascii="Times New Roman" w:hAnsi="Times New Roman" w:cs="Times New Roman"/>
          <w:sz w:val="24"/>
          <w:szCs w:val="24"/>
          <w:lang w:val="en-US"/>
        </w:rPr>
        <w:t xml:space="preserve"> </w:t>
      </w:r>
      <w:r w:rsidRPr="00C4304E">
        <w:rPr>
          <w:rFonts w:ascii="Times New Roman" w:hAnsi="Times New Roman" w:cs="Times New Roman"/>
          <w:sz w:val="24"/>
          <w:szCs w:val="24"/>
          <w:lang w:val="en-US"/>
        </w:rPr>
        <w:t>In transition to a reformed system, LWVNM supports provisions for unauthorized immigrants already in the country to earn legal status.</w:t>
      </w:r>
    </w:p>
    <w:p w14:paraId="4A5B4B04" w14:textId="62AA0D63" w:rsidR="00B219B7" w:rsidRDefault="00B219B7" w:rsidP="00C4304E">
      <w:pPr>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LWVUS Position Summary: </w:t>
      </w:r>
      <w:hyperlink r:id="rId16" w:history="1">
        <w:r w:rsidRPr="00B219B7">
          <w:rPr>
            <w:rStyle w:val="Hyperlink"/>
            <w:rFonts w:ascii="Times New Roman" w:hAnsi="Times New Roman" w:cs="Times New Roman"/>
            <w:sz w:val="24"/>
            <w:szCs w:val="24"/>
            <w:lang w:val="en-US"/>
          </w:rPr>
          <w:t>Immigration policies</w:t>
        </w:r>
      </w:hyperlink>
      <w:r w:rsidRPr="00B219B7">
        <w:rPr>
          <w:rFonts w:ascii="Times New Roman" w:hAnsi="Times New Roman" w:cs="Times New Roman"/>
          <w:sz w:val="24"/>
          <w:szCs w:val="24"/>
          <w:lang w:val="en-US"/>
        </w:rPr>
        <w:t xml:space="preserve"> should promote the reunification of immediate families, meet economic, business, and employment needs, and be responsive to those facing political persecution or humanitarian crises.</w:t>
      </w:r>
    </w:p>
    <w:p w14:paraId="58383645" w14:textId="5A842D57" w:rsidR="00C4304E" w:rsidRDefault="00C4304E" w:rsidP="00C4304E">
      <w:pPr>
        <w:pStyle w:val="ListParagraph"/>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Legislation:</w:t>
      </w:r>
    </w:p>
    <w:p w14:paraId="1855A91B" w14:textId="01BBE116" w:rsidR="00C4304E" w:rsidRDefault="00C4304E" w:rsidP="00C4304E">
      <w:pPr>
        <w:pStyle w:val="ListParagraph"/>
        <w:numPr>
          <w:ilvl w:val="1"/>
          <w:numId w:val="4"/>
        </w:numPr>
        <w:rPr>
          <w:rFonts w:ascii="Times New Roman" w:hAnsi="Times New Roman" w:cs="Times New Roman"/>
          <w:sz w:val="24"/>
          <w:szCs w:val="24"/>
          <w:lang w:val="en-US"/>
        </w:rPr>
      </w:pPr>
      <w:r w:rsidRPr="00C4304E">
        <w:rPr>
          <w:rFonts w:ascii="Times New Roman" w:hAnsi="Times New Roman" w:cs="Times New Roman"/>
          <w:sz w:val="24"/>
          <w:szCs w:val="24"/>
          <w:lang w:val="en-US"/>
        </w:rPr>
        <w:t>Bills to defend and</w:t>
      </w:r>
      <w:r>
        <w:rPr>
          <w:rFonts w:ascii="Times New Roman" w:hAnsi="Times New Roman" w:cs="Times New Roman"/>
          <w:sz w:val="24"/>
          <w:szCs w:val="24"/>
          <w:lang w:val="en-US"/>
        </w:rPr>
        <w:t xml:space="preserve"> protect immigrant families and workers in NM. Advocacy by </w:t>
      </w:r>
      <w:proofErr w:type="spellStart"/>
      <w:r w:rsidRPr="00C4304E">
        <w:rPr>
          <w:rFonts w:ascii="Times New Roman" w:hAnsi="Times New Roman" w:cs="Times New Roman"/>
          <w:sz w:val="24"/>
          <w:szCs w:val="24"/>
          <w:lang w:val="en-US"/>
        </w:rPr>
        <w:t>Somos</w:t>
      </w:r>
      <w:proofErr w:type="spellEnd"/>
      <w:r w:rsidRPr="00C4304E">
        <w:rPr>
          <w:rFonts w:ascii="Times New Roman" w:hAnsi="Times New Roman" w:cs="Times New Roman"/>
          <w:sz w:val="24"/>
          <w:szCs w:val="24"/>
          <w:lang w:val="en-US"/>
        </w:rPr>
        <w:t xml:space="preserve"> Un Pueblo </w:t>
      </w:r>
      <w:proofErr w:type="spellStart"/>
      <w:r w:rsidRPr="00C4304E">
        <w:rPr>
          <w:rFonts w:ascii="Times New Roman" w:hAnsi="Times New Roman" w:cs="Times New Roman"/>
          <w:sz w:val="24"/>
          <w:szCs w:val="24"/>
          <w:lang w:val="en-US"/>
        </w:rPr>
        <w:t>Unido</w:t>
      </w:r>
      <w:proofErr w:type="spellEnd"/>
      <w:r w:rsidR="00AA78F6">
        <w:rPr>
          <w:rFonts w:ascii="Times New Roman" w:hAnsi="Times New Roman" w:cs="Times New Roman"/>
          <w:sz w:val="24"/>
          <w:szCs w:val="24"/>
          <w:lang w:val="en-US"/>
        </w:rPr>
        <w:t xml:space="preserve">, </w:t>
      </w:r>
      <w:r w:rsidR="00AA78F6" w:rsidRPr="00AA78F6">
        <w:rPr>
          <w:rFonts w:ascii="Times New Roman" w:hAnsi="Times New Roman" w:cs="Times New Roman"/>
          <w:sz w:val="24"/>
          <w:szCs w:val="24"/>
          <w:lang w:val="en-US"/>
        </w:rPr>
        <w:t xml:space="preserve">El Centro de </w:t>
      </w:r>
      <w:proofErr w:type="spellStart"/>
      <w:r w:rsidR="00AA78F6" w:rsidRPr="00AA78F6">
        <w:rPr>
          <w:rFonts w:ascii="Times New Roman" w:hAnsi="Times New Roman" w:cs="Times New Roman"/>
          <w:sz w:val="24"/>
          <w:szCs w:val="24"/>
          <w:lang w:val="en-US"/>
        </w:rPr>
        <w:t>Igualidad</w:t>
      </w:r>
      <w:proofErr w:type="spellEnd"/>
      <w:r w:rsidR="00AA78F6" w:rsidRPr="00AA78F6">
        <w:rPr>
          <w:rFonts w:ascii="Times New Roman" w:hAnsi="Times New Roman" w:cs="Times New Roman"/>
          <w:sz w:val="24"/>
          <w:szCs w:val="24"/>
          <w:lang w:val="en-US"/>
        </w:rPr>
        <w:t xml:space="preserve"> y Derecho</w:t>
      </w:r>
      <w:r w:rsidR="00F91C0E">
        <w:rPr>
          <w:rFonts w:ascii="Times New Roman" w:hAnsi="Times New Roman" w:cs="Times New Roman"/>
          <w:sz w:val="24"/>
          <w:szCs w:val="24"/>
          <w:lang w:val="en-US"/>
        </w:rPr>
        <w:t>s</w:t>
      </w:r>
      <w:r w:rsidR="00AA78F6" w:rsidRPr="00AA78F6">
        <w:rPr>
          <w:rFonts w:ascii="Times New Roman" w:hAnsi="Times New Roman" w:cs="Times New Roman"/>
          <w:sz w:val="24"/>
          <w:szCs w:val="24"/>
          <w:lang w:val="en-US"/>
        </w:rPr>
        <w:t>, The Santa Fe Dreamers Project, The Semilla Project and the New Mexico Immigrant Law Center</w:t>
      </w:r>
      <w:bookmarkStart w:id="2" w:name="_Hlk185091516"/>
      <w:r w:rsidR="002F3C9A">
        <w:rPr>
          <w:rFonts w:ascii="Times New Roman" w:hAnsi="Times New Roman" w:cs="Times New Roman"/>
          <w:sz w:val="24"/>
          <w:szCs w:val="24"/>
          <w:lang w:val="en-US"/>
        </w:rPr>
        <w:t xml:space="preserve">.  </w:t>
      </w:r>
      <w:r>
        <w:rPr>
          <w:rFonts w:ascii="Times New Roman" w:hAnsi="Times New Roman" w:cs="Times New Roman"/>
          <w:sz w:val="24"/>
          <w:szCs w:val="24"/>
          <w:lang w:val="en-US"/>
        </w:rPr>
        <w:t>Bills that fall within the purview of L</w:t>
      </w:r>
      <w:r w:rsidR="002F3C9A">
        <w:rPr>
          <w:rFonts w:ascii="Times New Roman" w:hAnsi="Times New Roman" w:cs="Times New Roman"/>
          <w:sz w:val="24"/>
          <w:szCs w:val="24"/>
          <w:lang w:val="en-US"/>
        </w:rPr>
        <w:t>W</w:t>
      </w:r>
      <w:r>
        <w:rPr>
          <w:rFonts w:ascii="Times New Roman" w:hAnsi="Times New Roman" w:cs="Times New Roman"/>
          <w:sz w:val="24"/>
          <w:szCs w:val="24"/>
          <w:lang w:val="en-US"/>
        </w:rPr>
        <w:t>VNM Immigration Position highlighted in green.</w:t>
      </w:r>
      <w:bookmarkEnd w:id="2"/>
    </w:p>
    <w:p w14:paraId="3AD3A6B8" w14:textId="77777777" w:rsidR="00C4304E" w:rsidRPr="00C4304E" w:rsidRDefault="00C4304E" w:rsidP="00C4304E">
      <w:pPr>
        <w:pStyle w:val="ListParagraph"/>
        <w:numPr>
          <w:ilvl w:val="2"/>
          <w:numId w:val="4"/>
        </w:numPr>
        <w:rPr>
          <w:rFonts w:ascii="Times New Roman" w:hAnsi="Times New Roman" w:cs="Times New Roman"/>
          <w:sz w:val="24"/>
          <w:szCs w:val="24"/>
          <w:lang w:val="en-US"/>
        </w:rPr>
      </w:pPr>
      <w:r w:rsidRPr="00C4304E">
        <w:rPr>
          <w:rFonts w:ascii="Times New Roman" w:hAnsi="Times New Roman" w:cs="Times New Roman"/>
          <w:sz w:val="24"/>
          <w:szCs w:val="24"/>
          <w:lang w:val="en-US"/>
        </w:rPr>
        <w:t xml:space="preserve">No state resources for enforcing civil and federal immigration laws, </w:t>
      </w:r>
    </w:p>
    <w:p w14:paraId="64AFBDC1" w14:textId="77777777" w:rsidR="00C4304E" w:rsidRPr="00C4304E" w:rsidRDefault="00C4304E" w:rsidP="00C4304E">
      <w:pPr>
        <w:pStyle w:val="ListParagraph"/>
        <w:numPr>
          <w:ilvl w:val="2"/>
          <w:numId w:val="4"/>
        </w:numPr>
        <w:rPr>
          <w:rFonts w:ascii="Times New Roman" w:hAnsi="Times New Roman" w:cs="Times New Roman"/>
          <w:sz w:val="24"/>
          <w:szCs w:val="24"/>
          <w:lang w:val="en-US"/>
        </w:rPr>
      </w:pPr>
      <w:r w:rsidRPr="00EF7785">
        <w:rPr>
          <w:rFonts w:ascii="Times New Roman" w:hAnsi="Times New Roman" w:cs="Times New Roman"/>
          <w:color w:val="196B24" w:themeColor="accent3"/>
          <w:sz w:val="24"/>
          <w:szCs w:val="24"/>
          <w:lang w:val="en-US"/>
        </w:rPr>
        <w:t>Limit the sharing of personal and sensitive information of New Mexico residents by state employees with outside individuals and organizations and ensure driver’s license data isn’t shared with ICE through data brokers</w:t>
      </w:r>
      <w:r w:rsidRPr="00C4304E">
        <w:rPr>
          <w:rFonts w:ascii="Times New Roman" w:hAnsi="Times New Roman" w:cs="Times New Roman"/>
          <w:sz w:val="24"/>
          <w:szCs w:val="24"/>
          <w:lang w:val="en-US"/>
        </w:rPr>
        <w:t xml:space="preserve">.  </w:t>
      </w:r>
    </w:p>
    <w:p w14:paraId="450F77F2" w14:textId="77777777" w:rsidR="00C4304E" w:rsidRPr="00B219B7" w:rsidRDefault="00C4304E" w:rsidP="00C4304E">
      <w:pPr>
        <w:pStyle w:val="ListParagraph"/>
        <w:numPr>
          <w:ilvl w:val="2"/>
          <w:numId w:val="4"/>
        </w:numPr>
        <w:rPr>
          <w:rFonts w:ascii="Times New Roman" w:hAnsi="Times New Roman" w:cs="Times New Roman"/>
          <w:color w:val="196B24" w:themeColor="accent3"/>
          <w:sz w:val="24"/>
          <w:szCs w:val="24"/>
          <w:lang w:val="en-US"/>
        </w:rPr>
      </w:pPr>
      <w:r w:rsidRPr="00B219B7">
        <w:rPr>
          <w:rFonts w:ascii="Times New Roman" w:hAnsi="Times New Roman" w:cs="Times New Roman"/>
          <w:color w:val="196B24" w:themeColor="accent3"/>
          <w:sz w:val="24"/>
          <w:szCs w:val="24"/>
          <w:lang w:val="en-US"/>
        </w:rPr>
        <w:t xml:space="preserve">Additional funding to support nonprofit organizations that provide legal representation in deportation, adjustment of status, and citizenship cases, especially in rural communities,  </w:t>
      </w:r>
    </w:p>
    <w:p w14:paraId="7D7948CA" w14:textId="77777777" w:rsidR="00C4304E" w:rsidRPr="00C4304E" w:rsidRDefault="00C4304E" w:rsidP="00C4304E">
      <w:pPr>
        <w:pStyle w:val="ListParagraph"/>
        <w:numPr>
          <w:ilvl w:val="2"/>
          <w:numId w:val="4"/>
        </w:numPr>
        <w:rPr>
          <w:rFonts w:ascii="Times New Roman" w:hAnsi="Times New Roman" w:cs="Times New Roman"/>
          <w:sz w:val="24"/>
          <w:szCs w:val="24"/>
          <w:lang w:val="en-US"/>
        </w:rPr>
      </w:pPr>
      <w:r w:rsidRPr="00C4304E">
        <w:rPr>
          <w:rFonts w:ascii="Times New Roman" w:hAnsi="Times New Roman" w:cs="Times New Roman"/>
          <w:sz w:val="24"/>
          <w:szCs w:val="24"/>
          <w:lang w:val="en-US"/>
        </w:rPr>
        <w:t xml:space="preserve">Economic relief for immigrant families with children who lose their work income due to I-9 audits, workplace raids, or other immigration enforcement. </w:t>
      </w:r>
    </w:p>
    <w:p w14:paraId="30EA7155" w14:textId="77777777" w:rsidR="00C4304E" w:rsidRPr="00C4304E" w:rsidRDefault="00C4304E" w:rsidP="00C4304E">
      <w:pPr>
        <w:pStyle w:val="ListParagraph"/>
        <w:numPr>
          <w:ilvl w:val="2"/>
          <w:numId w:val="4"/>
        </w:numPr>
        <w:rPr>
          <w:rFonts w:ascii="Times New Roman" w:hAnsi="Times New Roman" w:cs="Times New Roman"/>
          <w:sz w:val="24"/>
          <w:szCs w:val="24"/>
          <w:lang w:val="en-US"/>
        </w:rPr>
      </w:pPr>
      <w:r w:rsidRPr="00C4304E">
        <w:rPr>
          <w:rFonts w:ascii="Times New Roman" w:hAnsi="Times New Roman" w:cs="Times New Roman"/>
          <w:sz w:val="24"/>
          <w:szCs w:val="24"/>
          <w:lang w:val="en-US"/>
        </w:rPr>
        <w:t xml:space="preserve">Restrict state and local governments from contracting with ICE for the purposes of civil immigration detention, </w:t>
      </w:r>
    </w:p>
    <w:p w14:paraId="2D0A9EC6" w14:textId="77777777" w:rsidR="00C4304E" w:rsidRPr="00C4304E" w:rsidRDefault="00C4304E" w:rsidP="00C4304E">
      <w:pPr>
        <w:pStyle w:val="ListParagraph"/>
        <w:numPr>
          <w:ilvl w:val="2"/>
          <w:numId w:val="4"/>
        </w:numPr>
        <w:rPr>
          <w:rFonts w:ascii="Times New Roman" w:hAnsi="Times New Roman" w:cs="Times New Roman"/>
          <w:sz w:val="24"/>
          <w:szCs w:val="24"/>
          <w:lang w:val="en-US"/>
        </w:rPr>
      </w:pPr>
      <w:r w:rsidRPr="00C4304E">
        <w:rPr>
          <w:rFonts w:ascii="Times New Roman" w:hAnsi="Times New Roman" w:cs="Times New Roman"/>
          <w:sz w:val="24"/>
          <w:szCs w:val="24"/>
          <w:lang w:val="en-US"/>
        </w:rPr>
        <w:lastRenderedPageBreak/>
        <w:t xml:space="preserve">Promote U-visa certification by local and state law enforcement officials to support undocumented victims of crime in accessing crucial public safety resources. </w:t>
      </w:r>
    </w:p>
    <w:p w14:paraId="0B79E40E" w14:textId="77777777" w:rsidR="00C4304E" w:rsidRPr="00C4304E" w:rsidRDefault="00C4304E" w:rsidP="00C4304E">
      <w:pPr>
        <w:pStyle w:val="ListParagraph"/>
        <w:numPr>
          <w:ilvl w:val="2"/>
          <w:numId w:val="4"/>
        </w:numPr>
        <w:rPr>
          <w:rFonts w:ascii="Times New Roman" w:hAnsi="Times New Roman" w:cs="Times New Roman"/>
          <w:color w:val="196B24" w:themeColor="accent3"/>
          <w:sz w:val="24"/>
          <w:szCs w:val="24"/>
          <w:lang w:val="en-US"/>
        </w:rPr>
      </w:pPr>
      <w:r w:rsidRPr="00C4304E">
        <w:rPr>
          <w:rFonts w:ascii="Times New Roman" w:hAnsi="Times New Roman" w:cs="Times New Roman"/>
          <w:color w:val="196B24" w:themeColor="accent3"/>
          <w:sz w:val="24"/>
          <w:szCs w:val="24"/>
          <w:lang w:val="en-US"/>
        </w:rPr>
        <w:t xml:space="preserve">Access to in-state tuition and financial aid for adult immigrant workers and Special Juvenile Immigrant Juvenile Status (SJIS) applicants enrolled in credit and noncredit workforce development programs, </w:t>
      </w:r>
    </w:p>
    <w:p w14:paraId="5E2EA38F" w14:textId="77777777" w:rsidR="00C4304E" w:rsidRPr="00C4304E" w:rsidRDefault="00C4304E" w:rsidP="00C4304E">
      <w:pPr>
        <w:pStyle w:val="ListParagraph"/>
        <w:numPr>
          <w:ilvl w:val="2"/>
          <w:numId w:val="4"/>
        </w:numPr>
        <w:rPr>
          <w:rFonts w:ascii="Times New Roman" w:hAnsi="Times New Roman" w:cs="Times New Roman"/>
          <w:color w:val="196B24" w:themeColor="accent3"/>
          <w:sz w:val="24"/>
          <w:szCs w:val="24"/>
          <w:lang w:val="en-US"/>
        </w:rPr>
      </w:pPr>
      <w:r w:rsidRPr="00C4304E">
        <w:rPr>
          <w:rFonts w:ascii="Times New Roman" w:hAnsi="Times New Roman" w:cs="Times New Roman"/>
          <w:color w:val="196B24" w:themeColor="accent3"/>
          <w:sz w:val="24"/>
          <w:szCs w:val="24"/>
          <w:lang w:val="en-US"/>
        </w:rPr>
        <w:t xml:space="preserve">Funds for the Adult Education Department to provide more English language courses, GED, citizenship preparation tutoring, and other adult training programs, </w:t>
      </w:r>
    </w:p>
    <w:p w14:paraId="3E4580D0" w14:textId="296F70B8" w:rsidR="00C4304E" w:rsidRDefault="00C4304E" w:rsidP="00C4304E">
      <w:pPr>
        <w:pStyle w:val="ListParagraph"/>
        <w:numPr>
          <w:ilvl w:val="2"/>
          <w:numId w:val="4"/>
        </w:numPr>
        <w:rPr>
          <w:rFonts w:ascii="Times New Roman" w:hAnsi="Times New Roman" w:cs="Times New Roman"/>
          <w:color w:val="196B24" w:themeColor="accent3"/>
          <w:sz w:val="24"/>
          <w:szCs w:val="24"/>
          <w:lang w:val="en-US"/>
        </w:rPr>
      </w:pPr>
      <w:r w:rsidRPr="00EF7785">
        <w:rPr>
          <w:rFonts w:ascii="Times New Roman" w:hAnsi="Times New Roman" w:cs="Times New Roman"/>
          <w:color w:val="196B24" w:themeColor="accent3"/>
          <w:sz w:val="24"/>
          <w:szCs w:val="24"/>
          <w:lang w:val="en-US"/>
        </w:rPr>
        <w:t>Flexible funds for regional workforce boards to expand their support services, such as providing computers, internet payments, travel stipends, etc</w:t>
      </w:r>
      <w:r w:rsidR="007B0E0F">
        <w:rPr>
          <w:rFonts w:ascii="Times New Roman" w:hAnsi="Times New Roman" w:cs="Times New Roman"/>
          <w:color w:val="196B24" w:themeColor="accent3"/>
          <w:sz w:val="24"/>
          <w:szCs w:val="24"/>
          <w:lang w:val="en-US"/>
        </w:rPr>
        <w:t xml:space="preserve">. </w:t>
      </w:r>
    </w:p>
    <w:p w14:paraId="3256FEE5" w14:textId="77777777" w:rsidR="0075619A" w:rsidRDefault="0075619A" w:rsidP="0075619A">
      <w:pPr>
        <w:pStyle w:val="ListParagraph"/>
        <w:ind w:left="2520"/>
        <w:rPr>
          <w:rFonts w:ascii="Times New Roman" w:hAnsi="Times New Roman" w:cs="Times New Roman"/>
          <w:color w:val="196B24" w:themeColor="accent3"/>
          <w:sz w:val="24"/>
          <w:szCs w:val="24"/>
          <w:lang w:val="en-US"/>
        </w:rPr>
      </w:pPr>
    </w:p>
    <w:p w14:paraId="4AA9A861" w14:textId="68A385D2" w:rsidR="00AA78F6" w:rsidRPr="003B6A42" w:rsidRDefault="00AA78F6" w:rsidP="00AA78F6">
      <w:pPr>
        <w:pStyle w:val="ListParagraph"/>
        <w:numPr>
          <w:ilvl w:val="0"/>
          <w:numId w:val="2"/>
        </w:numPr>
        <w:rPr>
          <w:rFonts w:ascii="Times New Roman" w:hAnsi="Times New Roman" w:cs="Times New Roman"/>
          <w:b/>
          <w:bCs/>
          <w:sz w:val="24"/>
          <w:szCs w:val="24"/>
          <w:lang w:val="en-US"/>
        </w:rPr>
      </w:pPr>
      <w:r w:rsidRPr="003B6A42">
        <w:rPr>
          <w:rFonts w:ascii="Times New Roman" w:hAnsi="Times New Roman" w:cs="Times New Roman"/>
          <w:b/>
          <w:bCs/>
          <w:sz w:val="24"/>
          <w:szCs w:val="24"/>
          <w:lang w:val="en-US"/>
        </w:rPr>
        <w:t xml:space="preserve"> Water</w:t>
      </w:r>
    </w:p>
    <w:p w14:paraId="2D1101F6" w14:textId="54852E5B" w:rsidR="00AA78F6" w:rsidRPr="00AA78F6" w:rsidRDefault="00AA78F6" w:rsidP="00AA78F6">
      <w:pPr>
        <w:ind w:left="360"/>
        <w:rPr>
          <w:rFonts w:ascii="Times New Roman" w:hAnsi="Times New Roman" w:cs="Times New Roman"/>
          <w:sz w:val="24"/>
          <w:szCs w:val="24"/>
          <w:lang w:val="en-US"/>
        </w:rPr>
      </w:pPr>
      <w:r w:rsidRPr="00AA78F6">
        <w:rPr>
          <w:rFonts w:ascii="Times New Roman" w:hAnsi="Times New Roman" w:cs="Times New Roman"/>
          <w:sz w:val="24"/>
          <w:szCs w:val="24"/>
          <w:lang w:val="en-US"/>
        </w:rPr>
        <w:t xml:space="preserve">LWVNM position summary on water: </w:t>
      </w:r>
    </w:p>
    <w:p w14:paraId="7C72557E" w14:textId="56748E3C" w:rsidR="00A733D2" w:rsidRPr="00A733D2" w:rsidRDefault="00A733D2" w:rsidP="00A733D2">
      <w:pPr>
        <w:ind w:left="360"/>
        <w:rPr>
          <w:rFonts w:ascii="Times New Roman" w:hAnsi="Times New Roman" w:cs="Times New Roman"/>
          <w:sz w:val="24"/>
          <w:szCs w:val="24"/>
          <w:u w:val="single"/>
          <w:lang w:val="en-US"/>
        </w:rPr>
      </w:pPr>
      <w:r w:rsidRPr="00A733D2">
        <w:rPr>
          <w:rFonts w:ascii="Times New Roman" w:hAnsi="Times New Roman" w:cs="Times New Roman"/>
          <w:sz w:val="24"/>
          <w:szCs w:val="24"/>
          <w:u w:val="single"/>
          <w:lang w:val="en-US"/>
        </w:rPr>
        <w:t>Environmental Justice</w:t>
      </w:r>
      <w:r>
        <w:rPr>
          <w:rFonts w:ascii="Times New Roman" w:hAnsi="Times New Roman" w:cs="Times New Roman"/>
          <w:sz w:val="24"/>
          <w:szCs w:val="24"/>
          <w:u w:val="single"/>
          <w:lang w:val="en-US"/>
        </w:rPr>
        <w:t xml:space="preserve">: </w:t>
      </w:r>
      <w:r w:rsidRPr="00A733D2">
        <w:rPr>
          <w:rFonts w:ascii="Times New Roman" w:hAnsi="Times New Roman" w:cs="Times New Roman"/>
          <w:sz w:val="24"/>
          <w:szCs w:val="24"/>
          <w:lang w:val="en-US"/>
        </w:rPr>
        <w:t>The League believes that government must conduct its programs, policies, and activities in a manner that promotes equity and affords fair treatment, accessibility, and protection for all residents, regardless of race, age, culture, income, or geographic location.</w:t>
      </w:r>
    </w:p>
    <w:p w14:paraId="6597BDE3" w14:textId="5B26D97C" w:rsidR="00AA78F6" w:rsidRDefault="00AA78F6" w:rsidP="005C1E41">
      <w:pPr>
        <w:ind w:left="360"/>
        <w:rPr>
          <w:rFonts w:ascii="Times New Roman" w:hAnsi="Times New Roman" w:cs="Times New Roman"/>
          <w:sz w:val="24"/>
          <w:szCs w:val="24"/>
          <w:lang w:val="en-US"/>
        </w:rPr>
      </w:pPr>
      <w:r w:rsidRPr="00E862DA">
        <w:rPr>
          <w:rFonts w:ascii="Times New Roman" w:hAnsi="Times New Roman" w:cs="Times New Roman"/>
          <w:sz w:val="24"/>
          <w:szCs w:val="24"/>
          <w:u w:val="single"/>
          <w:lang w:val="en-US"/>
        </w:rPr>
        <w:t>Water Quality</w:t>
      </w:r>
      <w:r w:rsidRPr="005C1E41">
        <w:rPr>
          <w:rFonts w:ascii="Times New Roman" w:hAnsi="Times New Roman" w:cs="Times New Roman"/>
          <w:sz w:val="24"/>
          <w:szCs w:val="24"/>
          <w:lang w:val="en-US"/>
        </w:rPr>
        <w:t>:</w:t>
      </w:r>
      <w:r w:rsidR="005C1E41" w:rsidRPr="005C1E41">
        <w:rPr>
          <w:rFonts w:ascii="Times New Roman" w:hAnsi="Times New Roman" w:cs="Times New Roman"/>
          <w:sz w:val="24"/>
          <w:szCs w:val="24"/>
          <w:lang w:val="en-US"/>
        </w:rPr>
        <w:t xml:space="preserve"> The League supports stringent regulations to protect ground and surface water quality from pollution that can impact human health as well as the natural flora and fauna. Such regulations must be strictly enforced.</w:t>
      </w:r>
    </w:p>
    <w:p w14:paraId="28993373" w14:textId="33401AED" w:rsidR="00E862DA" w:rsidRPr="00E862DA" w:rsidRDefault="00E862DA" w:rsidP="00E862DA">
      <w:pPr>
        <w:ind w:left="360"/>
        <w:rPr>
          <w:rFonts w:ascii="Times New Roman" w:hAnsi="Times New Roman" w:cs="Times New Roman"/>
          <w:sz w:val="24"/>
          <w:szCs w:val="24"/>
          <w:lang w:val="en-US"/>
        </w:rPr>
      </w:pPr>
      <w:r w:rsidRPr="00E862DA">
        <w:rPr>
          <w:rFonts w:ascii="Times New Roman" w:hAnsi="Times New Roman" w:cs="Times New Roman"/>
          <w:sz w:val="24"/>
          <w:szCs w:val="24"/>
          <w:u w:val="single"/>
          <w:lang w:val="en-US"/>
        </w:rPr>
        <w:t>Water Resources/Supply</w:t>
      </w:r>
      <w:r>
        <w:rPr>
          <w:rFonts w:ascii="Times New Roman" w:hAnsi="Times New Roman" w:cs="Times New Roman"/>
          <w:sz w:val="24"/>
          <w:szCs w:val="24"/>
          <w:lang w:val="en-US"/>
        </w:rPr>
        <w:t xml:space="preserve">: </w:t>
      </w:r>
      <w:r w:rsidRPr="00E862DA">
        <w:rPr>
          <w:rFonts w:ascii="Times New Roman" w:hAnsi="Times New Roman" w:cs="Times New Roman"/>
          <w:sz w:val="24"/>
          <w:szCs w:val="24"/>
          <w:lang w:val="en-US"/>
        </w:rPr>
        <w:t>The League of Women Voters of New Mexico believes that consumptive use of water in New Mexico must be in balance with renewable supply. Healthy ecosystems naturally perform services that benefit both people and nature, such as cleaning water, reducing floods, and creating fish and wildlife habitat. To secure the benefits of functioning ecosystems and to conserve New Mexico's biodiversity, sufficient water must be budgeted for environmental flows. The creation and adherence to comprehensive water budgets is essential to preserve public lands, water, and open space, and to ensure that there will be enough water for future generations of New Mexicans. The state, water regions, and local governments must</w:t>
      </w:r>
    </w:p>
    <w:p w14:paraId="18577C7A" w14:textId="77777777" w:rsidR="00E862DA" w:rsidRPr="00E862DA" w:rsidRDefault="00E862DA" w:rsidP="00E862DA">
      <w:pPr>
        <w:pStyle w:val="ListParagraph"/>
        <w:numPr>
          <w:ilvl w:val="0"/>
          <w:numId w:val="5"/>
        </w:numPr>
        <w:rPr>
          <w:rFonts w:ascii="Times New Roman" w:hAnsi="Times New Roman" w:cs="Times New Roman"/>
          <w:sz w:val="24"/>
          <w:szCs w:val="24"/>
          <w:lang w:val="en-US"/>
        </w:rPr>
      </w:pPr>
      <w:r w:rsidRPr="00E862DA">
        <w:rPr>
          <w:rFonts w:ascii="Times New Roman" w:hAnsi="Times New Roman" w:cs="Times New Roman"/>
          <w:sz w:val="24"/>
          <w:szCs w:val="24"/>
          <w:lang w:val="en-US"/>
        </w:rPr>
        <w:t>monitor and measure all water resources and uses, and publish this information;</w:t>
      </w:r>
    </w:p>
    <w:p w14:paraId="6F4F198D" w14:textId="77777777" w:rsidR="00E862DA" w:rsidRPr="00E862DA" w:rsidRDefault="00E862DA" w:rsidP="00E862DA">
      <w:pPr>
        <w:pStyle w:val="ListParagraph"/>
        <w:numPr>
          <w:ilvl w:val="0"/>
          <w:numId w:val="5"/>
        </w:numPr>
        <w:rPr>
          <w:rFonts w:ascii="Times New Roman" w:hAnsi="Times New Roman" w:cs="Times New Roman"/>
          <w:sz w:val="24"/>
          <w:szCs w:val="24"/>
          <w:lang w:val="en-US"/>
        </w:rPr>
      </w:pPr>
      <w:r w:rsidRPr="00E862DA">
        <w:rPr>
          <w:rFonts w:ascii="Times New Roman" w:hAnsi="Times New Roman" w:cs="Times New Roman"/>
          <w:sz w:val="24"/>
          <w:szCs w:val="24"/>
          <w:lang w:val="en-US"/>
        </w:rPr>
        <w:t>use a public process to create and follow water budgets;</w:t>
      </w:r>
    </w:p>
    <w:p w14:paraId="48943021" w14:textId="77777777" w:rsidR="00E862DA" w:rsidRPr="00E862DA" w:rsidRDefault="00E862DA" w:rsidP="00E862DA">
      <w:pPr>
        <w:pStyle w:val="ListParagraph"/>
        <w:numPr>
          <w:ilvl w:val="0"/>
          <w:numId w:val="5"/>
        </w:numPr>
        <w:rPr>
          <w:rFonts w:ascii="Times New Roman" w:hAnsi="Times New Roman" w:cs="Times New Roman"/>
          <w:sz w:val="24"/>
          <w:szCs w:val="24"/>
          <w:lang w:val="en-US"/>
        </w:rPr>
      </w:pPr>
      <w:r w:rsidRPr="00E862DA">
        <w:rPr>
          <w:rFonts w:ascii="Times New Roman" w:hAnsi="Times New Roman" w:cs="Times New Roman"/>
          <w:sz w:val="24"/>
          <w:szCs w:val="24"/>
          <w:lang w:val="en-US"/>
        </w:rPr>
        <w:t>educate citizens on their responsibilities as well as their rights;</w:t>
      </w:r>
    </w:p>
    <w:p w14:paraId="78075034" w14:textId="77777777" w:rsidR="00E862DA" w:rsidRPr="00E862DA" w:rsidRDefault="00E862DA" w:rsidP="00E862DA">
      <w:pPr>
        <w:pStyle w:val="ListParagraph"/>
        <w:numPr>
          <w:ilvl w:val="0"/>
          <w:numId w:val="5"/>
        </w:numPr>
        <w:rPr>
          <w:rFonts w:ascii="Times New Roman" w:hAnsi="Times New Roman" w:cs="Times New Roman"/>
          <w:sz w:val="24"/>
          <w:szCs w:val="24"/>
          <w:lang w:val="en-US"/>
        </w:rPr>
      </w:pPr>
      <w:r w:rsidRPr="00E862DA">
        <w:rPr>
          <w:rFonts w:ascii="Times New Roman" w:hAnsi="Times New Roman" w:cs="Times New Roman"/>
          <w:sz w:val="24"/>
          <w:szCs w:val="24"/>
          <w:lang w:val="en-US"/>
        </w:rPr>
        <w:t>promote strategies to reduce demand;</w:t>
      </w:r>
    </w:p>
    <w:p w14:paraId="4B9CE283" w14:textId="77777777" w:rsidR="00E862DA" w:rsidRPr="00E862DA" w:rsidRDefault="00E862DA" w:rsidP="00E862DA">
      <w:pPr>
        <w:pStyle w:val="ListParagraph"/>
        <w:numPr>
          <w:ilvl w:val="0"/>
          <w:numId w:val="5"/>
        </w:numPr>
        <w:rPr>
          <w:rFonts w:ascii="Times New Roman" w:hAnsi="Times New Roman" w:cs="Times New Roman"/>
          <w:sz w:val="24"/>
          <w:szCs w:val="24"/>
          <w:lang w:val="en-US"/>
        </w:rPr>
      </w:pPr>
      <w:r w:rsidRPr="00E862DA">
        <w:rPr>
          <w:rFonts w:ascii="Times New Roman" w:hAnsi="Times New Roman" w:cs="Times New Roman"/>
          <w:sz w:val="24"/>
          <w:szCs w:val="24"/>
          <w:lang w:val="en-US"/>
        </w:rPr>
        <w:t>minimize water contamination in order to promote the health and safety of all life;</w:t>
      </w:r>
    </w:p>
    <w:p w14:paraId="5CAA8CBC" w14:textId="77777777" w:rsidR="00E862DA" w:rsidRPr="00E862DA" w:rsidRDefault="00E862DA" w:rsidP="00E862DA">
      <w:pPr>
        <w:pStyle w:val="ListParagraph"/>
        <w:numPr>
          <w:ilvl w:val="0"/>
          <w:numId w:val="5"/>
        </w:numPr>
        <w:rPr>
          <w:rFonts w:ascii="Times New Roman" w:hAnsi="Times New Roman" w:cs="Times New Roman"/>
          <w:sz w:val="24"/>
          <w:szCs w:val="24"/>
          <w:lang w:val="en-US"/>
        </w:rPr>
      </w:pPr>
      <w:r w:rsidRPr="00E862DA">
        <w:rPr>
          <w:rFonts w:ascii="Times New Roman" w:hAnsi="Times New Roman" w:cs="Times New Roman"/>
          <w:sz w:val="24"/>
          <w:szCs w:val="24"/>
          <w:lang w:val="en-US"/>
        </w:rPr>
        <w:t>preserve and restore rivers and watersheds.</w:t>
      </w:r>
    </w:p>
    <w:p w14:paraId="5F2A2569" w14:textId="15E5FDA3" w:rsidR="00E862DA" w:rsidRPr="005C1E41" w:rsidRDefault="00E862DA" w:rsidP="00E862DA">
      <w:pPr>
        <w:ind w:left="360"/>
        <w:rPr>
          <w:rFonts w:ascii="Times New Roman" w:hAnsi="Times New Roman" w:cs="Times New Roman"/>
          <w:sz w:val="24"/>
          <w:szCs w:val="24"/>
          <w:lang w:val="en-US"/>
        </w:rPr>
      </w:pPr>
      <w:r w:rsidRPr="00E862DA">
        <w:rPr>
          <w:rFonts w:ascii="Times New Roman" w:hAnsi="Times New Roman" w:cs="Times New Roman"/>
          <w:sz w:val="24"/>
          <w:szCs w:val="24"/>
          <w:lang w:val="en-US"/>
        </w:rPr>
        <w:t>Conservation of water and efficiency of use must be encouraged to enable New Mexico to meet its interstate compact obligations, to help balance use with supply, to relieve stress on the physical system, and to reduce net depletion.</w:t>
      </w:r>
    </w:p>
    <w:p w14:paraId="1091554E" w14:textId="35F7F40C" w:rsidR="00AA78F6" w:rsidRDefault="00AA78F6" w:rsidP="004B5EF9">
      <w:pPr>
        <w:ind w:left="360"/>
        <w:rPr>
          <w:rFonts w:ascii="Times New Roman" w:hAnsi="Times New Roman" w:cs="Times New Roman"/>
          <w:sz w:val="24"/>
          <w:szCs w:val="24"/>
          <w:lang w:val="en-US"/>
        </w:rPr>
      </w:pPr>
      <w:r w:rsidRPr="00E862DA">
        <w:rPr>
          <w:rFonts w:ascii="Times New Roman" w:hAnsi="Times New Roman" w:cs="Times New Roman"/>
          <w:sz w:val="24"/>
          <w:szCs w:val="24"/>
          <w:u w:val="single"/>
          <w:lang w:val="en-US"/>
        </w:rPr>
        <w:lastRenderedPageBreak/>
        <w:t>Regional Water Planning</w:t>
      </w:r>
      <w:r w:rsidRPr="005C1E41">
        <w:rPr>
          <w:rFonts w:ascii="Times New Roman" w:hAnsi="Times New Roman" w:cs="Times New Roman"/>
          <w:sz w:val="24"/>
          <w:szCs w:val="24"/>
          <w:lang w:val="en-US"/>
        </w:rPr>
        <w:t>:</w:t>
      </w:r>
      <w:r w:rsidR="0029093B" w:rsidRPr="005C1E41">
        <w:rPr>
          <w:rFonts w:ascii="Times New Roman" w:hAnsi="Times New Roman" w:cs="Times New Roman"/>
          <w:sz w:val="24"/>
          <w:szCs w:val="24"/>
          <w:lang w:val="en-US"/>
        </w:rPr>
        <w:t xml:space="preserve"> The League supports continued funding for regional planning.</w:t>
      </w:r>
      <w:r w:rsidR="005C1E41" w:rsidRPr="005C1E41">
        <w:rPr>
          <w:rFonts w:ascii="Times New Roman" w:hAnsi="Times New Roman" w:cs="Times New Roman"/>
          <w:sz w:val="24"/>
          <w:szCs w:val="24"/>
          <w:lang w:val="en-US"/>
        </w:rPr>
        <w:t xml:space="preserve"> Using a public process, regional planning should (1) gather and publish data on supply and demand, and provide regular updates; (2) create a balanced water budget; and (3) identify critical and emerging issues.</w:t>
      </w:r>
    </w:p>
    <w:p w14:paraId="082DA13C" w14:textId="42696AC9" w:rsidR="005C1E41" w:rsidRDefault="005C1E41" w:rsidP="005C1E41">
      <w:pPr>
        <w:pStyle w:val="ListParagraph"/>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Legislation:</w:t>
      </w:r>
    </w:p>
    <w:p w14:paraId="4CE10DFF" w14:textId="79CA185E" w:rsidR="005C1E41" w:rsidRDefault="00E97716" w:rsidP="005C1E41">
      <w:pPr>
        <w:pStyle w:val="ListParagraph"/>
        <w:numPr>
          <w:ilvl w:val="1"/>
          <w:numId w:val="4"/>
        </w:numPr>
        <w:rPr>
          <w:rFonts w:ascii="Times New Roman" w:hAnsi="Times New Roman" w:cs="Times New Roman"/>
          <w:sz w:val="24"/>
          <w:szCs w:val="24"/>
          <w:lang w:val="en-US"/>
        </w:rPr>
      </w:pPr>
      <w:r>
        <w:rPr>
          <w:rFonts w:ascii="Times New Roman" w:hAnsi="Times New Roman" w:cs="Times New Roman"/>
          <w:sz w:val="24"/>
          <w:szCs w:val="24"/>
          <w:lang w:val="en-US"/>
        </w:rPr>
        <w:t xml:space="preserve">Amend the </w:t>
      </w:r>
      <w:r w:rsidRPr="00E97716">
        <w:rPr>
          <w:rFonts w:ascii="Times New Roman" w:hAnsi="Times New Roman" w:cs="Times New Roman"/>
          <w:sz w:val="24"/>
          <w:szCs w:val="24"/>
          <w:lang w:val="en-US"/>
        </w:rPr>
        <w:t xml:space="preserve">New Mexico Water Quality Act to </w:t>
      </w:r>
      <w:r>
        <w:rPr>
          <w:rFonts w:ascii="Times New Roman" w:hAnsi="Times New Roman" w:cs="Times New Roman"/>
          <w:sz w:val="24"/>
          <w:szCs w:val="24"/>
          <w:lang w:val="en-US"/>
        </w:rPr>
        <w:t xml:space="preserve">implement </w:t>
      </w:r>
      <w:r w:rsidRPr="00E97716">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point source </w:t>
      </w:r>
      <w:r w:rsidRPr="00E97716">
        <w:rPr>
          <w:rFonts w:ascii="Times New Roman" w:hAnsi="Times New Roman" w:cs="Times New Roman"/>
          <w:sz w:val="24"/>
          <w:szCs w:val="24"/>
          <w:lang w:val="en-US"/>
        </w:rPr>
        <w:t xml:space="preserve">discharge permitting program for state waters. </w:t>
      </w:r>
      <w:r w:rsidR="009C29A9">
        <w:rPr>
          <w:rFonts w:ascii="Times New Roman" w:hAnsi="Times New Roman" w:cs="Times New Roman"/>
          <w:sz w:val="24"/>
          <w:szCs w:val="24"/>
          <w:lang w:val="en-US"/>
        </w:rPr>
        <w:t xml:space="preserve">The SCOTUS ruling in Sacket v. EPA rolled back protections for the “surface waters of the U.S.” such that </w:t>
      </w:r>
      <w:r w:rsidR="00E862DA">
        <w:rPr>
          <w:rFonts w:ascii="Times New Roman" w:hAnsi="Times New Roman" w:cs="Times New Roman"/>
          <w:sz w:val="24"/>
          <w:szCs w:val="24"/>
          <w:lang w:val="en-US"/>
        </w:rPr>
        <w:t xml:space="preserve">93% of </w:t>
      </w:r>
      <w:r w:rsidR="009C29A9">
        <w:rPr>
          <w:rFonts w:ascii="Times New Roman" w:hAnsi="Times New Roman" w:cs="Times New Roman"/>
          <w:sz w:val="24"/>
          <w:szCs w:val="24"/>
          <w:lang w:val="en-US"/>
        </w:rPr>
        <w:t xml:space="preserve">surface waters in NM may no longer fall under the EPA’s protection like ephemeral </w:t>
      </w:r>
      <w:r w:rsidR="00E862DA">
        <w:rPr>
          <w:rFonts w:ascii="Times New Roman" w:hAnsi="Times New Roman" w:cs="Times New Roman"/>
          <w:sz w:val="24"/>
          <w:szCs w:val="24"/>
          <w:lang w:val="en-US"/>
        </w:rPr>
        <w:t xml:space="preserve">(seasonal) </w:t>
      </w:r>
      <w:r w:rsidR="009C29A9">
        <w:rPr>
          <w:rFonts w:ascii="Times New Roman" w:hAnsi="Times New Roman" w:cs="Times New Roman"/>
          <w:sz w:val="24"/>
          <w:szCs w:val="24"/>
          <w:lang w:val="en-US"/>
        </w:rPr>
        <w:t xml:space="preserve">streams, arroyos and wetlands. Currently, the EPA is the sole permitting authority in NM. </w:t>
      </w:r>
      <w:r w:rsidRPr="00E97716">
        <w:rPr>
          <w:rFonts w:ascii="Times New Roman" w:hAnsi="Times New Roman" w:cs="Times New Roman"/>
          <w:sz w:val="24"/>
          <w:szCs w:val="24"/>
          <w:lang w:val="en-US"/>
        </w:rPr>
        <w:t xml:space="preserve">The purpose of the proposed </w:t>
      </w:r>
      <w:r w:rsidR="00E862DA">
        <w:rPr>
          <w:rFonts w:ascii="Times New Roman" w:hAnsi="Times New Roman" w:cs="Times New Roman"/>
          <w:sz w:val="24"/>
          <w:szCs w:val="24"/>
          <w:lang w:val="en-US"/>
        </w:rPr>
        <w:t xml:space="preserve">NMED </w:t>
      </w:r>
      <w:r w:rsidRPr="00E97716">
        <w:rPr>
          <w:rFonts w:ascii="Times New Roman" w:hAnsi="Times New Roman" w:cs="Times New Roman"/>
          <w:sz w:val="24"/>
          <w:szCs w:val="24"/>
          <w:lang w:val="en-US"/>
        </w:rPr>
        <w:t>permitting program is to protect surface waters of the state from pollution and degradation</w:t>
      </w:r>
      <w:r>
        <w:rPr>
          <w:rFonts w:ascii="Times New Roman" w:hAnsi="Times New Roman" w:cs="Times New Roman"/>
          <w:sz w:val="24"/>
          <w:szCs w:val="24"/>
          <w:lang w:val="en-US"/>
        </w:rPr>
        <w:t xml:space="preserve"> from a single point source</w:t>
      </w:r>
      <w:r w:rsidRPr="00E97716">
        <w:rPr>
          <w:rFonts w:ascii="Times New Roman" w:hAnsi="Times New Roman" w:cs="Times New Roman"/>
          <w:sz w:val="24"/>
          <w:szCs w:val="24"/>
          <w:lang w:val="en-US"/>
        </w:rPr>
        <w:t>. The program will require industrial, municipal, and other facilities to obtain permits from NMED to control the discharge of pollutants if they discharge contaminants from point sources into surface waters, including wetlands. The program will not apply to nonpoint source pollution, and the program will not require permits for the use of water in irrigated agriculture, consistent with the Water Quality Act (NMSA 1978 Section 74-6-4, Paragraph M).</w:t>
      </w:r>
      <w:r>
        <w:rPr>
          <w:rFonts w:ascii="Times New Roman" w:hAnsi="Times New Roman" w:cs="Times New Roman"/>
          <w:sz w:val="24"/>
          <w:szCs w:val="24"/>
          <w:lang w:val="en-US"/>
        </w:rPr>
        <w:t xml:space="preserve"> </w:t>
      </w:r>
      <w:r w:rsidRPr="00E97716">
        <w:rPr>
          <w:rFonts w:ascii="Times New Roman" w:hAnsi="Times New Roman" w:cs="Times New Roman"/>
          <w:sz w:val="24"/>
          <w:szCs w:val="24"/>
          <w:lang w:val="en-US"/>
        </w:rPr>
        <w:t xml:space="preserve">The 2024 state legislature appropriated $7.6 million to the New Mexico Environment Department’s water quality management fund to develop the permitting program. </w:t>
      </w:r>
      <w:r w:rsidR="005C1E41" w:rsidRPr="005C1E41">
        <w:rPr>
          <w:rFonts w:ascii="Times New Roman" w:hAnsi="Times New Roman" w:cs="Times New Roman"/>
          <w:sz w:val="24"/>
          <w:szCs w:val="24"/>
          <w:lang w:val="en-US"/>
        </w:rPr>
        <w:t>The executive isn’t asking for additional money this year for developing a surface water regulatory program, saying that the $7.6 million added to the New Mexico Environment Department budget last year suffices.</w:t>
      </w:r>
      <w:r w:rsidR="009C29A9">
        <w:rPr>
          <w:rFonts w:ascii="Times New Roman" w:hAnsi="Times New Roman" w:cs="Times New Roman"/>
          <w:sz w:val="24"/>
          <w:szCs w:val="24"/>
          <w:lang w:val="en-US"/>
        </w:rPr>
        <w:t xml:space="preserve"> The NMED and numerous nonprofit organizations are advocating for the amendments.</w:t>
      </w:r>
    </w:p>
    <w:p w14:paraId="0BE688BD" w14:textId="5681A8A2" w:rsidR="00E862DA" w:rsidRPr="00E862DA" w:rsidRDefault="00E862DA" w:rsidP="00E862DA">
      <w:pPr>
        <w:pStyle w:val="ListParagraph"/>
        <w:numPr>
          <w:ilvl w:val="1"/>
          <w:numId w:val="4"/>
        </w:numPr>
        <w:rPr>
          <w:rFonts w:ascii="Times New Roman" w:hAnsi="Times New Roman" w:cs="Times New Roman"/>
          <w:sz w:val="24"/>
          <w:szCs w:val="24"/>
          <w:lang w:val="en-US"/>
        </w:rPr>
      </w:pPr>
      <w:r>
        <w:rPr>
          <w:rFonts w:ascii="Times New Roman" w:hAnsi="Times New Roman" w:cs="Times New Roman"/>
          <w:sz w:val="24"/>
          <w:szCs w:val="24"/>
          <w:lang w:val="en-US"/>
        </w:rPr>
        <w:t xml:space="preserve">Funding for </w:t>
      </w:r>
      <w:r w:rsidRPr="00E862DA">
        <w:rPr>
          <w:rFonts w:ascii="Times New Roman" w:hAnsi="Times New Roman" w:cs="Times New Roman"/>
          <w:sz w:val="24"/>
          <w:szCs w:val="24"/>
          <w:lang w:val="en-US"/>
        </w:rPr>
        <w:t xml:space="preserve">water </w:t>
      </w:r>
      <w:r>
        <w:rPr>
          <w:rFonts w:ascii="Times New Roman" w:hAnsi="Times New Roman" w:cs="Times New Roman"/>
          <w:sz w:val="24"/>
          <w:szCs w:val="24"/>
          <w:lang w:val="en-US"/>
        </w:rPr>
        <w:t>aquifer mapping</w:t>
      </w:r>
      <w:r w:rsidRPr="00E862D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basic water data </w:t>
      </w:r>
      <w:r w:rsidRPr="00E862DA">
        <w:rPr>
          <w:rFonts w:ascii="Times New Roman" w:hAnsi="Times New Roman" w:cs="Times New Roman"/>
          <w:sz w:val="24"/>
          <w:szCs w:val="24"/>
          <w:lang w:val="en-US"/>
        </w:rPr>
        <w:t>collection</w:t>
      </w:r>
      <w:r>
        <w:rPr>
          <w:rFonts w:ascii="Times New Roman" w:hAnsi="Times New Roman" w:cs="Times New Roman"/>
          <w:sz w:val="24"/>
          <w:szCs w:val="24"/>
          <w:lang w:val="en-US"/>
        </w:rPr>
        <w:t xml:space="preserve"> of the state</w:t>
      </w:r>
      <w:r w:rsidRPr="00E862DA">
        <w:rPr>
          <w:rFonts w:ascii="Times New Roman" w:hAnsi="Times New Roman" w:cs="Times New Roman"/>
          <w:sz w:val="24"/>
          <w:szCs w:val="24"/>
          <w:lang w:val="en-US"/>
        </w:rPr>
        <w:t>, water education</w:t>
      </w:r>
      <w:r>
        <w:rPr>
          <w:rFonts w:ascii="Times New Roman" w:hAnsi="Times New Roman" w:cs="Times New Roman"/>
          <w:sz w:val="24"/>
          <w:szCs w:val="24"/>
          <w:lang w:val="en-US"/>
        </w:rPr>
        <w:t xml:space="preserve"> for elected officials</w:t>
      </w:r>
      <w:r w:rsidRPr="00E862DA">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w:t>
      </w:r>
      <w:r w:rsidRPr="00E862DA">
        <w:rPr>
          <w:rFonts w:ascii="Times New Roman" w:hAnsi="Times New Roman" w:cs="Times New Roman"/>
          <w:sz w:val="24"/>
          <w:szCs w:val="24"/>
          <w:lang w:val="en-US"/>
        </w:rPr>
        <w:t>regional water planning.</w:t>
      </w:r>
    </w:p>
    <w:p w14:paraId="6A85E5BC" w14:textId="4B3CB955" w:rsidR="005C1E41" w:rsidRDefault="005C1E41" w:rsidP="005C1E41">
      <w:pPr>
        <w:pStyle w:val="ListParagraph"/>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Appropriations:</w:t>
      </w:r>
    </w:p>
    <w:p w14:paraId="2CA13309" w14:textId="7EF9C81C" w:rsidR="005C1E41" w:rsidRDefault="005C1E41" w:rsidP="005C1E41">
      <w:pPr>
        <w:pStyle w:val="ListParagraph"/>
        <w:numPr>
          <w:ilvl w:val="1"/>
          <w:numId w:val="4"/>
        </w:numPr>
        <w:rPr>
          <w:rFonts w:ascii="Times New Roman" w:hAnsi="Times New Roman" w:cs="Times New Roman"/>
          <w:sz w:val="24"/>
          <w:szCs w:val="24"/>
          <w:lang w:val="en-US"/>
        </w:rPr>
      </w:pPr>
      <w:r>
        <w:rPr>
          <w:rFonts w:ascii="Times New Roman" w:hAnsi="Times New Roman" w:cs="Times New Roman"/>
          <w:sz w:val="24"/>
          <w:szCs w:val="24"/>
          <w:lang w:val="en-US"/>
        </w:rPr>
        <w:t>HB2: TBD</w:t>
      </w:r>
    </w:p>
    <w:p w14:paraId="50C3043D" w14:textId="59A8D57D" w:rsidR="005C1E41" w:rsidRDefault="005C1E41" w:rsidP="005C1E41">
      <w:pPr>
        <w:pStyle w:val="ListParagraph"/>
        <w:numPr>
          <w:ilvl w:val="1"/>
          <w:numId w:val="4"/>
        </w:numPr>
        <w:rPr>
          <w:rFonts w:ascii="Times New Roman" w:hAnsi="Times New Roman" w:cs="Times New Roman"/>
          <w:sz w:val="24"/>
          <w:szCs w:val="24"/>
          <w:lang w:val="en-US"/>
        </w:rPr>
      </w:pPr>
      <w:hyperlink r:id="rId17" w:history="1">
        <w:r w:rsidRPr="00C055D8">
          <w:rPr>
            <w:rStyle w:val="Hyperlink"/>
            <w:rFonts w:ascii="Times New Roman" w:hAnsi="Times New Roman" w:cs="Times New Roman"/>
            <w:sz w:val="24"/>
            <w:szCs w:val="24"/>
            <w:lang w:val="en-US"/>
          </w:rPr>
          <w:t>Governor’s Proposed Budget</w:t>
        </w:r>
      </w:hyperlink>
      <w:r>
        <w:rPr>
          <w:rFonts w:ascii="Times New Roman" w:hAnsi="Times New Roman" w:cs="Times New Roman"/>
          <w:sz w:val="24"/>
          <w:szCs w:val="24"/>
          <w:lang w:val="en-US"/>
        </w:rPr>
        <w:t>:</w:t>
      </w:r>
    </w:p>
    <w:p w14:paraId="78662E1E" w14:textId="2B0D8490" w:rsidR="00A733D2" w:rsidRDefault="00A733D2" w:rsidP="00A733D2">
      <w:pPr>
        <w:pStyle w:val="ListParagraph"/>
        <w:numPr>
          <w:ilvl w:val="2"/>
          <w:numId w:val="4"/>
        </w:numPr>
        <w:rPr>
          <w:rFonts w:ascii="Times New Roman" w:hAnsi="Times New Roman" w:cs="Times New Roman"/>
          <w:sz w:val="24"/>
          <w:szCs w:val="24"/>
          <w:lang w:val="en-US"/>
        </w:rPr>
      </w:pPr>
      <w:r>
        <w:rPr>
          <w:rFonts w:ascii="Times New Roman" w:hAnsi="Times New Roman" w:cs="Times New Roman"/>
          <w:sz w:val="24"/>
          <w:szCs w:val="24"/>
          <w:lang w:val="en-US"/>
        </w:rPr>
        <w:t xml:space="preserve">p. XII, </w:t>
      </w:r>
      <w:r w:rsidRPr="00A733D2">
        <w:rPr>
          <w:rFonts w:ascii="Times New Roman" w:hAnsi="Times New Roman" w:cs="Times New Roman"/>
          <w:sz w:val="24"/>
          <w:szCs w:val="24"/>
          <w:lang w:val="en-US"/>
        </w:rPr>
        <w:t>$5 million for water planning and water data</w:t>
      </w:r>
    </w:p>
    <w:p w14:paraId="0BFB01DA" w14:textId="1739AF57" w:rsidR="00A733D2" w:rsidRDefault="00A733D2" w:rsidP="00A733D2">
      <w:pPr>
        <w:pStyle w:val="ListParagraph"/>
        <w:numPr>
          <w:ilvl w:val="2"/>
          <w:numId w:val="4"/>
        </w:numPr>
        <w:rPr>
          <w:rFonts w:ascii="Times New Roman" w:hAnsi="Times New Roman" w:cs="Times New Roman"/>
          <w:sz w:val="24"/>
          <w:szCs w:val="24"/>
          <w:lang w:val="en-US"/>
        </w:rPr>
      </w:pPr>
      <w:r>
        <w:rPr>
          <w:rFonts w:ascii="Times New Roman" w:hAnsi="Times New Roman" w:cs="Times New Roman"/>
          <w:sz w:val="24"/>
          <w:szCs w:val="24"/>
          <w:lang w:val="en-US"/>
        </w:rPr>
        <w:t xml:space="preserve">p. XII </w:t>
      </w:r>
      <w:r w:rsidRPr="00A733D2">
        <w:rPr>
          <w:rFonts w:ascii="Times New Roman" w:hAnsi="Times New Roman" w:cs="Times New Roman"/>
          <w:sz w:val="24"/>
          <w:szCs w:val="24"/>
          <w:lang w:val="en-US"/>
        </w:rPr>
        <w:t>$28.7 million for aquifer monitoring and groundwater research</w:t>
      </w:r>
      <w:r>
        <w:rPr>
          <w:rFonts w:ascii="Times New Roman" w:hAnsi="Times New Roman" w:cs="Times New Roman"/>
          <w:sz w:val="24"/>
          <w:szCs w:val="24"/>
          <w:lang w:val="en-US"/>
        </w:rPr>
        <w:t xml:space="preserve"> </w:t>
      </w:r>
      <w:r w:rsidRPr="00A733D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at </w:t>
      </w:r>
      <w:r w:rsidRPr="00A733D2">
        <w:rPr>
          <w:rFonts w:ascii="Times New Roman" w:hAnsi="Times New Roman" w:cs="Times New Roman"/>
          <w:sz w:val="24"/>
          <w:szCs w:val="24"/>
          <w:lang w:val="en-US"/>
        </w:rPr>
        <w:t>New Mexico Institute of Mining and Technology</w:t>
      </w:r>
    </w:p>
    <w:p w14:paraId="5D8A5EFD" w14:textId="39F3DB0A" w:rsidR="005C1E41" w:rsidRDefault="00A733D2" w:rsidP="005C1E41">
      <w:pPr>
        <w:pStyle w:val="ListParagraph"/>
        <w:numPr>
          <w:ilvl w:val="2"/>
          <w:numId w:val="4"/>
        </w:numPr>
        <w:rPr>
          <w:rFonts w:ascii="Times New Roman" w:hAnsi="Times New Roman" w:cs="Times New Roman"/>
          <w:sz w:val="24"/>
          <w:szCs w:val="24"/>
          <w:lang w:val="en-US"/>
        </w:rPr>
      </w:pPr>
      <w:bookmarkStart w:id="3" w:name="_Hlk185172656"/>
      <w:r w:rsidRPr="00A733D2">
        <w:rPr>
          <w:rFonts w:ascii="Times New Roman" w:hAnsi="Times New Roman" w:cs="Times New Roman"/>
          <w:sz w:val="24"/>
          <w:szCs w:val="24"/>
          <w:lang w:val="en-US"/>
        </w:rPr>
        <w:t xml:space="preserve">p. XIII </w:t>
      </w:r>
      <w:bookmarkEnd w:id="3"/>
      <w:r w:rsidRPr="00A733D2">
        <w:rPr>
          <w:rFonts w:ascii="Times New Roman" w:hAnsi="Times New Roman" w:cs="Times New Roman"/>
          <w:sz w:val="24"/>
          <w:szCs w:val="24"/>
          <w:lang w:val="en-US"/>
        </w:rPr>
        <w:t>$10 million to support water</w:t>
      </w:r>
      <w:r>
        <w:rPr>
          <w:rFonts w:ascii="Times New Roman" w:hAnsi="Times New Roman" w:cs="Times New Roman"/>
          <w:sz w:val="24"/>
          <w:szCs w:val="24"/>
          <w:lang w:val="en-US"/>
        </w:rPr>
        <w:t xml:space="preserve"> </w:t>
      </w:r>
      <w:r w:rsidRPr="00A733D2">
        <w:rPr>
          <w:rFonts w:ascii="Times New Roman" w:hAnsi="Times New Roman" w:cs="Times New Roman"/>
          <w:sz w:val="24"/>
          <w:szCs w:val="24"/>
          <w:lang w:val="en-US"/>
        </w:rPr>
        <w:t>conservation technologies and practices in agriculture</w:t>
      </w:r>
      <w:r>
        <w:rPr>
          <w:rFonts w:ascii="Times New Roman" w:hAnsi="Times New Roman" w:cs="Times New Roman"/>
          <w:sz w:val="24"/>
          <w:szCs w:val="24"/>
          <w:lang w:val="en-US"/>
        </w:rPr>
        <w:t xml:space="preserve"> for NMDA</w:t>
      </w:r>
    </w:p>
    <w:p w14:paraId="4A3D8014" w14:textId="3555928C" w:rsidR="007A37CE" w:rsidRDefault="007A37CE" w:rsidP="005C1E41">
      <w:pPr>
        <w:pStyle w:val="ListParagraph"/>
        <w:numPr>
          <w:ilvl w:val="2"/>
          <w:numId w:val="4"/>
        </w:numPr>
        <w:rPr>
          <w:rFonts w:ascii="Times New Roman" w:hAnsi="Times New Roman" w:cs="Times New Roman"/>
          <w:sz w:val="24"/>
          <w:szCs w:val="24"/>
          <w:lang w:val="en-US"/>
        </w:rPr>
      </w:pPr>
      <w:r w:rsidRPr="007A37CE">
        <w:rPr>
          <w:rFonts w:ascii="Times New Roman" w:hAnsi="Times New Roman" w:cs="Times New Roman"/>
          <w:sz w:val="24"/>
          <w:szCs w:val="24"/>
          <w:lang w:val="en-US"/>
        </w:rPr>
        <w:t>p. XIII</w:t>
      </w:r>
      <w:r>
        <w:rPr>
          <w:rFonts w:ascii="Times New Roman" w:hAnsi="Times New Roman" w:cs="Times New Roman"/>
          <w:sz w:val="24"/>
          <w:szCs w:val="24"/>
          <w:lang w:val="en-US"/>
        </w:rPr>
        <w:t xml:space="preserve"> </w:t>
      </w:r>
      <w:r w:rsidRPr="007A37CE">
        <w:rPr>
          <w:rFonts w:ascii="Times New Roman" w:hAnsi="Times New Roman" w:cs="Times New Roman"/>
          <w:sz w:val="24"/>
          <w:szCs w:val="24"/>
          <w:lang w:val="en-US"/>
        </w:rPr>
        <w:t>$35 million special appropriation to the Office of the State Engineer for Indian water rights settlements.</w:t>
      </w:r>
    </w:p>
    <w:p w14:paraId="52A57F2D" w14:textId="77777777" w:rsidR="006A2D66" w:rsidRPr="00A733D2" w:rsidRDefault="006A2D66" w:rsidP="006A2D66">
      <w:pPr>
        <w:pStyle w:val="ListParagraph"/>
        <w:ind w:left="2520"/>
        <w:rPr>
          <w:rFonts w:ascii="Times New Roman" w:hAnsi="Times New Roman" w:cs="Times New Roman"/>
          <w:sz w:val="24"/>
          <w:szCs w:val="24"/>
          <w:lang w:val="en-US"/>
        </w:rPr>
      </w:pPr>
    </w:p>
    <w:p w14:paraId="04BC18A7" w14:textId="0FF21C9A" w:rsidR="00C4304E" w:rsidRDefault="006A2D66" w:rsidP="006A2D66">
      <w:pPr>
        <w:rPr>
          <w:rFonts w:ascii="Times New Roman" w:hAnsi="Times New Roman" w:cs="Times New Roman"/>
          <w:sz w:val="24"/>
          <w:szCs w:val="24"/>
          <w:lang w:val="en-US"/>
        </w:rPr>
      </w:pPr>
      <w:r>
        <w:rPr>
          <w:rFonts w:ascii="Times New Roman" w:hAnsi="Times New Roman" w:cs="Times New Roman"/>
          <w:sz w:val="24"/>
          <w:szCs w:val="24"/>
          <w:lang w:val="en-US"/>
        </w:rPr>
        <w:t>5.</w:t>
      </w:r>
      <w:r w:rsidRPr="003B6A42">
        <w:rPr>
          <w:rFonts w:ascii="Times New Roman" w:hAnsi="Times New Roman" w:cs="Times New Roman"/>
          <w:b/>
          <w:bCs/>
          <w:sz w:val="24"/>
          <w:szCs w:val="24"/>
          <w:lang w:val="en-US"/>
        </w:rPr>
        <w:t xml:space="preserve">Education </w:t>
      </w:r>
      <w:r w:rsidR="0075619A" w:rsidRPr="003B6A42">
        <w:rPr>
          <w:rFonts w:ascii="Times New Roman" w:hAnsi="Times New Roman" w:cs="Times New Roman"/>
          <w:b/>
          <w:bCs/>
          <w:sz w:val="24"/>
          <w:szCs w:val="24"/>
          <w:lang w:val="en-US"/>
        </w:rPr>
        <w:t>Legislation</w:t>
      </w:r>
    </w:p>
    <w:p w14:paraId="3AEBCDE6" w14:textId="0158DF92" w:rsidR="006A2D66" w:rsidRPr="00485B12" w:rsidRDefault="006A2D66" w:rsidP="00485B12">
      <w:pPr>
        <w:pStyle w:val="ListParagraph"/>
        <w:numPr>
          <w:ilvl w:val="0"/>
          <w:numId w:val="7"/>
        </w:numPr>
        <w:rPr>
          <w:rFonts w:ascii="Times New Roman" w:hAnsi="Times New Roman" w:cs="Times New Roman"/>
          <w:sz w:val="24"/>
          <w:szCs w:val="24"/>
        </w:rPr>
      </w:pPr>
      <w:r>
        <w:rPr>
          <w:rFonts w:ascii="Times New Roman" w:hAnsi="Times New Roman" w:cs="Times New Roman"/>
          <w:b/>
          <w:bCs/>
          <w:sz w:val="24"/>
          <w:szCs w:val="24"/>
        </w:rPr>
        <w:t xml:space="preserve">Funding instruction of K-12 educators. </w:t>
      </w:r>
      <w:r w:rsidRPr="006A2D66">
        <w:rPr>
          <w:rFonts w:ascii="Times New Roman" w:hAnsi="Times New Roman" w:cs="Times New Roman"/>
          <w:sz w:val="24"/>
          <w:szCs w:val="24"/>
        </w:rPr>
        <w:t xml:space="preserve">House Bill 39 Appropriations for Higher Education . . . to Comply with Court’s Rulings in . . . Martinez and Yazzie Lawsuit </w:t>
      </w:r>
      <w:r w:rsidRPr="006A2D66">
        <w:rPr>
          <w:rFonts w:ascii="Times New Roman" w:hAnsi="Times New Roman" w:cs="Times New Roman"/>
          <w:sz w:val="24"/>
          <w:szCs w:val="24"/>
        </w:rPr>
        <w:lastRenderedPageBreak/>
        <w:t xml:space="preserve">(Introduced by Yanira Gurrola and Patricia Roybal Caballero in 2024 Session); it died in the LFC Committee.  This funding is needed to better prepare educators to provide the kinds of learning experiences and climates students need to want to be in school and to function successfully in a complex global society.  This includes making sure educators provide culturally rich, multicultural/multilingual real-world projects and multiple forms of assessments. </w:t>
      </w:r>
      <w:r w:rsidR="00485B12">
        <w:rPr>
          <w:rFonts w:ascii="Times New Roman" w:hAnsi="Times New Roman" w:cs="Times New Roman"/>
          <w:sz w:val="24"/>
          <w:szCs w:val="24"/>
        </w:rPr>
        <w:t xml:space="preserve"> </w:t>
      </w:r>
      <w:r w:rsidRPr="00485B12">
        <w:rPr>
          <w:rFonts w:ascii="Times New Roman" w:hAnsi="Times New Roman" w:cs="Times New Roman"/>
          <w:color w:val="00B050"/>
          <w:sz w:val="24"/>
          <w:szCs w:val="24"/>
        </w:rPr>
        <w:t xml:space="preserve">LWVNM Education Position </w:t>
      </w:r>
      <w:r w:rsidRPr="00485B12">
        <w:rPr>
          <w:rFonts w:ascii="Times New Roman" w:hAnsi="Times New Roman" w:cs="Times New Roman"/>
          <w:b/>
          <w:bCs/>
          <w:color w:val="00B050"/>
          <w:sz w:val="24"/>
          <w:szCs w:val="24"/>
        </w:rPr>
        <w:t xml:space="preserve">Promoting Continuous Improvement in Learning #3; Post-secondary Education #5 </w:t>
      </w:r>
    </w:p>
    <w:p w14:paraId="21566099" w14:textId="77777777" w:rsidR="006A2D66" w:rsidRPr="006A2D66" w:rsidRDefault="006A2D66" w:rsidP="006A2D66">
      <w:pPr>
        <w:pStyle w:val="ListParagraph"/>
        <w:rPr>
          <w:rFonts w:ascii="Times New Roman" w:hAnsi="Times New Roman" w:cs="Times New Roman"/>
          <w:color w:val="00B050"/>
          <w:sz w:val="24"/>
          <w:szCs w:val="24"/>
        </w:rPr>
      </w:pPr>
    </w:p>
    <w:p w14:paraId="42AE0486" w14:textId="606A6E61" w:rsidR="00485B12" w:rsidRPr="0052177C" w:rsidRDefault="00485B12" w:rsidP="00485B12">
      <w:pPr>
        <w:pStyle w:val="ListParagraph"/>
        <w:numPr>
          <w:ilvl w:val="0"/>
          <w:numId w:val="7"/>
        </w:numPr>
        <w:spacing w:line="240" w:lineRule="auto"/>
        <w:rPr>
          <w:rFonts w:ascii="Times New Roman" w:hAnsi="Times New Roman" w:cs="Times New Roman"/>
          <w:sz w:val="24"/>
          <w:szCs w:val="24"/>
        </w:rPr>
      </w:pPr>
      <w:bookmarkStart w:id="4" w:name="_Hlk182842768"/>
      <w:r>
        <w:rPr>
          <w:rFonts w:ascii="Times New Roman" w:hAnsi="Times New Roman" w:cs="Times New Roman"/>
          <w:b/>
          <w:bCs/>
          <w:sz w:val="24"/>
          <w:szCs w:val="24"/>
        </w:rPr>
        <w:t>P</w:t>
      </w:r>
      <w:r w:rsidR="006A2D66" w:rsidRPr="00485B12">
        <w:rPr>
          <w:rFonts w:ascii="Times New Roman" w:hAnsi="Times New Roman" w:cs="Times New Roman"/>
          <w:b/>
          <w:bCs/>
          <w:sz w:val="24"/>
          <w:szCs w:val="24"/>
        </w:rPr>
        <w:t>ublic education funding for chronic absenteeism prevention.</w:t>
      </w:r>
      <w:bookmarkEnd w:id="4"/>
      <w:r w:rsidR="006A2D66" w:rsidRPr="00485B12">
        <w:rPr>
          <w:rFonts w:ascii="Times New Roman" w:hAnsi="Times New Roman" w:cs="Times New Roman"/>
          <w:b/>
          <w:bCs/>
          <w:sz w:val="24"/>
          <w:szCs w:val="24"/>
        </w:rPr>
        <w:t xml:space="preserve">  </w:t>
      </w:r>
      <w:r w:rsidR="006A2D66" w:rsidRPr="00485B12">
        <w:rPr>
          <w:rFonts w:ascii="Times New Roman" w:hAnsi="Times New Roman" w:cs="Times New Roman"/>
          <w:sz w:val="24"/>
          <w:szCs w:val="24"/>
        </w:rPr>
        <w:t xml:space="preserve">Absenteeism in New Mexico continues to be a leading catalyst as to why students will not reach their academic and personal potential. </w:t>
      </w:r>
      <w:r w:rsidR="0052177C">
        <w:rPr>
          <w:rFonts w:ascii="Times New Roman" w:hAnsi="Times New Roman" w:cs="Times New Roman"/>
          <w:sz w:val="24"/>
          <w:szCs w:val="24"/>
        </w:rPr>
        <w:t>M</w:t>
      </w:r>
      <w:r w:rsidR="006A2D66" w:rsidRPr="00485B12">
        <w:rPr>
          <w:rFonts w:ascii="Times New Roman" w:hAnsi="Times New Roman" w:cs="Times New Roman"/>
          <w:sz w:val="24"/>
          <w:szCs w:val="24"/>
        </w:rPr>
        <w:t xml:space="preserve">ore severe rates </w:t>
      </w:r>
      <w:r w:rsidR="00063C2D">
        <w:rPr>
          <w:rFonts w:ascii="Times New Roman" w:hAnsi="Times New Roman" w:cs="Times New Roman"/>
          <w:sz w:val="24"/>
          <w:szCs w:val="24"/>
        </w:rPr>
        <w:t>of</w:t>
      </w:r>
      <w:r w:rsidR="006A2D66" w:rsidRPr="00485B12">
        <w:rPr>
          <w:rFonts w:ascii="Times New Roman" w:hAnsi="Times New Roman" w:cs="Times New Roman"/>
          <w:sz w:val="24"/>
          <w:szCs w:val="24"/>
        </w:rPr>
        <w:t xml:space="preserve"> chronically absent students</w:t>
      </w:r>
      <w:r w:rsidR="00063C2D">
        <w:rPr>
          <w:rFonts w:ascii="Times New Roman" w:hAnsi="Times New Roman" w:cs="Times New Roman"/>
          <w:sz w:val="24"/>
          <w:szCs w:val="24"/>
        </w:rPr>
        <w:t xml:space="preserve"> </w:t>
      </w:r>
      <w:r w:rsidR="00063C2D" w:rsidRPr="00485B12">
        <w:rPr>
          <w:rFonts w:ascii="Times New Roman" w:hAnsi="Times New Roman" w:cs="Times New Roman"/>
          <w:sz w:val="24"/>
          <w:szCs w:val="24"/>
        </w:rPr>
        <w:t>exist</w:t>
      </w:r>
      <w:r w:rsidR="006A2D66" w:rsidRPr="00485B12">
        <w:rPr>
          <w:rFonts w:ascii="Times New Roman" w:hAnsi="Times New Roman" w:cs="Times New Roman"/>
          <w:sz w:val="24"/>
          <w:szCs w:val="24"/>
        </w:rPr>
        <w:t xml:space="preserve"> in certain subpopulations: </w:t>
      </w:r>
      <w:r w:rsidR="0052177C">
        <w:rPr>
          <w:rFonts w:ascii="Times New Roman" w:hAnsi="Times New Roman" w:cs="Times New Roman"/>
          <w:sz w:val="24"/>
          <w:szCs w:val="24"/>
        </w:rPr>
        <w:t xml:space="preserve">students who are </w:t>
      </w:r>
      <w:r w:rsidR="006A2D66" w:rsidRPr="00485B12">
        <w:rPr>
          <w:rFonts w:ascii="Times New Roman" w:hAnsi="Times New Roman" w:cs="Times New Roman"/>
          <w:sz w:val="24"/>
          <w:szCs w:val="24"/>
        </w:rPr>
        <w:t>poor</w:t>
      </w:r>
      <w:r w:rsidR="0052177C">
        <w:rPr>
          <w:rFonts w:ascii="Times New Roman" w:hAnsi="Times New Roman" w:cs="Times New Roman"/>
          <w:sz w:val="24"/>
          <w:szCs w:val="24"/>
        </w:rPr>
        <w:t>,</w:t>
      </w:r>
      <w:r w:rsidR="006A2D66" w:rsidRPr="00485B12">
        <w:rPr>
          <w:rFonts w:ascii="Times New Roman" w:hAnsi="Times New Roman" w:cs="Times New Roman"/>
          <w:sz w:val="24"/>
          <w:szCs w:val="24"/>
        </w:rPr>
        <w:t xml:space="preserve"> Hispanic, Native American</w:t>
      </w:r>
      <w:r w:rsidR="0052177C">
        <w:rPr>
          <w:rFonts w:ascii="Times New Roman" w:hAnsi="Times New Roman" w:cs="Times New Roman"/>
          <w:sz w:val="24"/>
          <w:szCs w:val="24"/>
        </w:rPr>
        <w:t>,</w:t>
      </w:r>
      <w:r w:rsidR="006A2D66" w:rsidRPr="00485B12">
        <w:rPr>
          <w:rFonts w:ascii="Times New Roman" w:hAnsi="Times New Roman" w:cs="Times New Roman"/>
          <w:sz w:val="24"/>
          <w:szCs w:val="24"/>
        </w:rPr>
        <w:t xml:space="preserve"> and </w:t>
      </w:r>
      <w:r w:rsidRPr="00485B12">
        <w:rPr>
          <w:rFonts w:ascii="Times New Roman" w:hAnsi="Times New Roman" w:cs="Times New Roman"/>
          <w:sz w:val="24"/>
          <w:szCs w:val="24"/>
        </w:rPr>
        <w:t>emergent bilinugals</w:t>
      </w:r>
      <w:r w:rsidR="006A2D66" w:rsidRPr="00485B12">
        <w:rPr>
          <w:rFonts w:ascii="Times New Roman" w:hAnsi="Times New Roman" w:cs="Times New Roman"/>
          <w:sz w:val="24"/>
          <w:szCs w:val="24"/>
        </w:rPr>
        <w:t>.</w:t>
      </w:r>
      <w:r w:rsidR="006A2D66" w:rsidRPr="00485B12">
        <w:rPr>
          <w:rFonts w:ascii="Times New Roman" w:hAnsi="Times New Roman" w:cs="Times New Roman"/>
          <w:i/>
          <w:iCs/>
          <w:sz w:val="24"/>
          <w:szCs w:val="24"/>
        </w:rPr>
        <w:t xml:space="preserve"> </w:t>
      </w:r>
      <w:r w:rsidRPr="00485B12">
        <w:rPr>
          <w:rFonts w:ascii="Times New Roman" w:hAnsi="Times New Roman" w:cs="Times New Roman"/>
          <w:sz w:val="24"/>
          <w:szCs w:val="24"/>
        </w:rPr>
        <w:t xml:space="preserve">More funding for community schools may also assist with supporting students and resolving </w:t>
      </w:r>
      <w:r>
        <w:rPr>
          <w:rFonts w:ascii="Times New Roman" w:hAnsi="Times New Roman" w:cs="Times New Roman"/>
          <w:sz w:val="24"/>
          <w:szCs w:val="24"/>
        </w:rPr>
        <w:t xml:space="preserve">complex </w:t>
      </w:r>
      <w:r w:rsidRPr="00485B12">
        <w:rPr>
          <w:rFonts w:ascii="Times New Roman" w:hAnsi="Times New Roman" w:cs="Times New Roman"/>
          <w:sz w:val="24"/>
          <w:szCs w:val="24"/>
        </w:rPr>
        <w:t>barriers related to chronic absenteeism. Such programs should include learning experiences related to resiliency</w:t>
      </w:r>
      <w:r w:rsidR="00063C2D">
        <w:rPr>
          <w:rFonts w:ascii="Times New Roman" w:hAnsi="Times New Roman" w:cs="Times New Roman"/>
          <w:sz w:val="24"/>
          <w:szCs w:val="24"/>
        </w:rPr>
        <w:t xml:space="preserve"> of</w:t>
      </w:r>
      <w:r w:rsidRPr="00485B12">
        <w:rPr>
          <w:rFonts w:ascii="Times New Roman" w:hAnsi="Times New Roman" w:cs="Times New Roman"/>
          <w:sz w:val="24"/>
          <w:szCs w:val="24"/>
        </w:rPr>
        <w:t xml:space="preserve"> and self-advocacy </w:t>
      </w:r>
      <w:r w:rsidR="00063C2D">
        <w:rPr>
          <w:rFonts w:ascii="Times New Roman" w:hAnsi="Times New Roman" w:cs="Times New Roman"/>
          <w:sz w:val="24"/>
          <w:szCs w:val="24"/>
        </w:rPr>
        <w:t>by</w:t>
      </w:r>
      <w:r w:rsidRPr="00485B12">
        <w:rPr>
          <w:rFonts w:ascii="Times New Roman" w:hAnsi="Times New Roman" w:cs="Times New Roman"/>
          <w:sz w:val="24"/>
          <w:szCs w:val="24"/>
        </w:rPr>
        <w:t xml:space="preserve"> the students.  </w:t>
      </w:r>
      <w:r w:rsidRPr="00485B12">
        <w:rPr>
          <w:rFonts w:ascii="Times New Roman" w:hAnsi="Times New Roman" w:cs="Times New Roman"/>
          <w:color w:val="00B050"/>
          <w:sz w:val="24"/>
          <w:szCs w:val="24"/>
        </w:rPr>
        <w:t xml:space="preserve">LWVNM Education Position </w:t>
      </w:r>
      <w:r w:rsidRPr="00485B12">
        <w:rPr>
          <w:rFonts w:ascii="Times New Roman" w:hAnsi="Times New Roman" w:cs="Times New Roman"/>
          <w:b/>
          <w:bCs/>
          <w:color w:val="00B050"/>
          <w:sz w:val="24"/>
          <w:szCs w:val="24"/>
        </w:rPr>
        <w:t>K-12 Education #s 7, 8, 9, 10, and 11; Post-secondary Education #s 1, 2, and 5</w:t>
      </w:r>
    </w:p>
    <w:p w14:paraId="00F94170" w14:textId="77777777" w:rsidR="0052177C" w:rsidRPr="0052177C" w:rsidRDefault="0052177C" w:rsidP="0052177C">
      <w:pPr>
        <w:pStyle w:val="ListParagraph"/>
        <w:rPr>
          <w:rFonts w:ascii="Times New Roman" w:hAnsi="Times New Roman" w:cs="Times New Roman"/>
          <w:sz w:val="24"/>
          <w:szCs w:val="24"/>
        </w:rPr>
      </w:pPr>
    </w:p>
    <w:p w14:paraId="5C248B1A" w14:textId="77777777" w:rsidR="0052177C" w:rsidRPr="0052177C" w:rsidRDefault="0052177C" w:rsidP="0052177C">
      <w:pPr>
        <w:pStyle w:val="ListParagraph"/>
        <w:spacing w:line="240" w:lineRule="auto"/>
        <w:rPr>
          <w:rFonts w:ascii="Times New Roman" w:hAnsi="Times New Roman" w:cs="Times New Roman"/>
          <w:sz w:val="24"/>
          <w:szCs w:val="24"/>
        </w:rPr>
      </w:pPr>
    </w:p>
    <w:p w14:paraId="7C142530" w14:textId="49B86755" w:rsidR="00485B12" w:rsidRPr="009C0C75" w:rsidRDefault="00485B12" w:rsidP="009C0C75">
      <w:pPr>
        <w:pStyle w:val="ListParagraph"/>
        <w:numPr>
          <w:ilvl w:val="0"/>
          <w:numId w:val="7"/>
        </w:numPr>
        <w:rPr>
          <w:rFonts w:ascii="Times New Roman" w:hAnsi="Times New Roman" w:cs="Times New Roman"/>
          <w:sz w:val="24"/>
          <w:szCs w:val="24"/>
        </w:rPr>
      </w:pPr>
      <w:r w:rsidRPr="00485B12">
        <w:rPr>
          <w:rFonts w:ascii="Times New Roman" w:hAnsi="Times New Roman" w:cs="Times New Roman"/>
          <w:b/>
          <w:bCs/>
          <w:sz w:val="24"/>
          <w:szCs w:val="24"/>
        </w:rPr>
        <w:t>Funding for Effective TESOL, Bilingual, and Dual Language Education</w:t>
      </w:r>
      <w:r w:rsidRPr="00485B12">
        <w:rPr>
          <w:rFonts w:ascii="Times New Roman" w:hAnsi="Times New Roman" w:cs="Times New Roman"/>
          <w:sz w:val="24"/>
          <w:szCs w:val="24"/>
        </w:rPr>
        <w:t xml:space="preserve"> </w:t>
      </w:r>
      <w:r w:rsidRPr="00485B12">
        <w:rPr>
          <w:rFonts w:ascii="Times New Roman" w:hAnsi="Times New Roman" w:cs="Times New Roman"/>
          <w:b/>
          <w:bCs/>
          <w:sz w:val="24"/>
          <w:szCs w:val="24"/>
        </w:rPr>
        <w:t>for All Educators</w:t>
      </w:r>
      <w:r w:rsidRPr="00485B12">
        <w:rPr>
          <w:rFonts w:ascii="Times New Roman" w:hAnsi="Times New Roman" w:cs="Times New Roman"/>
          <w:sz w:val="24"/>
          <w:szCs w:val="24"/>
        </w:rPr>
        <w:t xml:space="preserve"> to include costs of preparation, continuing professional development, and ongoing additional compensation for applying these skills with all students.  Research provides evidence that dual language </w:t>
      </w:r>
      <w:r w:rsidR="009C0C75">
        <w:rPr>
          <w:rFonts w:ascii="Times New Roman" w:hAnsi="Times New Roman" w:cs="Times New Roman"/>
          <w:sz w:val="24"/>
          <w:szCs w:val="24"/>
        </w:rPr>
        <w:t>education</w:t>
      </w:r>
      <w:r w:rsidRPr="00485B12">
        <w:rPr>
          <w:rFonts w:ascii="Times New Roman" w:hAnsi="Times New Roman" w:cs="Times New Roman"/>
          <w:sz w:val="24"/>
          <w:szCs w:val="24"/>
        </w:rPr>
        <w:t xml:space="preserve"> approaches to learning close academic achievement gaps by creating cognitive challenges through thematic units of the core academic curriculum, focused on real world problem solving.  There are not goals for students to </w:t>
      </w:r>
      <w:r w:rsidRPr="00063C2D">
        <w:rPr>
          <w:rFonts w:ascii="Times New Roman" w:hAnsi="Times New Roman" w:cs="Times New Roman"/>
          <w:i/>
          <w:iCs/>
          <w:sz w:val="24"/>
          <w:szCs w:val="24"/>
        </w:rPr>
        <w:t>exit</w:t>
      </w:r>
      <w:r w:rsidRPr="00485B12">
        <w:rPr>
          <w:rFonts w:ascii="Times New Roman" w:hAnsi="Times New Roman" w:cs="Times New Roman"/>
          <w:sz w:val="24"/>
          <w:szCs w:val="24"/>
        </w:rPr>
        <w:t xml:space="preserve"> the program, but rather to continue the program throughout K-12 grades.  The programs influence positive school reform leading to participants seeing the whole school as community with friendships that cross social class and language boundaries</w:t>
      </w:r>
      <w:r w:rsidR="00AF1B0E">
        <w:rPr>
          <w:rFonts w:ascii="Times New Roman" w:hAnsi="Times New Roman" w:cs="Times New Roman"/>
          <w:sz w:val="24"/>
          <w:szCs w:val="24"/>
        </w:rPr>
        <w:t>;</w:t>
      </w:r>
      <w:r w:rsidRPr="00485B12">
        <w:rPr>
          <w:rFonts w:ascii="Times New Roman" w:hAnsi="Times New Roman" w:cs="Times New Roman"/>
          <w:sz w:val="24"/>
          <w:szCs w:val="24"/>
        </w:rPr>
        <w:t xml:space="preserve"> </w:t>
      </w:r>
      <w:r w:rsidR="00AF1B0E">
        <w:rPr>
          <w:rFonts w:ascii="Times New Roman" w:hAnsi="Times New Roman" w:cs="Times New Roman"/>
          <w:sz w:val="24"/>
          <w:szCs w:val="24"/>
        </w:rPr>
        <w:t>they lessen</w:t>
      </w:r>
      <w:r w:rsidRPr="00485B12">
        <w:rPr>
          <w:rFonts w:ascii="Times New Roman" w:hAnsi="Times New Roman" w:cs="Times New Roman"/>
          <w:sz w:val="24"/>
          <w:szCs w:val="24"/>
        </w:rPr>
        <w:t xml:space="preserve"> behavior problems.  Research also suggests evidence that managing two languages expands brain networks.  </w:t>
      </w:r>
      <w:r w:rsidRPr="009C0C75">
        <w:rPr>
          <w:rFonts w:ascii="Times New Roman" w:hAnsi="Times New Roman" w:cs="Times New Roman"/>
          <w:color w:val="00B050"/>
          <w:sz w:val="24"/>
          <w:szCs w:val="24"/>
        </w:rPr>
        <w:t xml:space="preserve">LWVNM Education Position </w:t>
      </w:r>
      <w:r w:rsidRPr="009C0C75">
        <w:rPr>
          <w:rFonts w:ascii="Times New Roman" w:hAnsi="Times New Roman" w:cs="Times New Roman"/>
          <w:b/>
          <w:bCs/>
          <w:color w:val="00B050"/>
          <w:sz w:val="24"/>
          <w:szCs w:val="24"/>
        </w:rPr>
        <w:t>Teachers, Administrators, and Staff #s 2, 4, 5, and 6; K-12 Education #s 9, 10, 11, and 12; Promoting continuous Improvement in Learning #5; Post-secondary Education #5</w:t>
      </w:r>
    </w:p>
    <w:p w14:paraId="1728779B" w14:textId="77777777" w:rsidR="00485B12" w:rsidRPr="00485B12" w:rsidRDefault="00485B12" w:rsidP="009C0C75">
      <w:pPr>
        <w:pStyle w:val="ListParagraph"/>
        <w:rPr>
          <w:rFonts w:ascii="Times New Roman" w:hAnsi="Times New Roman" w:cs="Times New Roman"/>
          <w:sz w:val="24"/>
          <w:szCs w:val="24"/>
        </w:rPr>
      </w:pPr>
    </w:p>
    <w:p w14:paraId="53EDB187" w14:textId="77777777" w:rsidR="006A2D66" w:rsidRPr="006A2D66" w:rsidRDefault="006A2D66" w:rsidP="00485B12">
      <w:pPr>
        <w:pStyle w:val="ListParagraph"/>
        <w:rPr>
          <w:rFonts w:ascii="Times New Roman" w:hAnsi="Times New Roman" w:cs="Times New Roman"/>
          <w:sz w:val="24"/>
          <w:szCs w:val="24"/>
        </w:rPr>
      </w:pPr>
    </w:p>
    <w:p w14:paraId="079649BD" w14:textId="7F7C0C20" w:rsidR="006A2D66" w:rsidRDefault="00D731C5" w:rsidP="006A2D66">
      <w:pPr>
        <w:rPr>
          <w:rFonts w:ascii="Times New Roman" w:hAnsi="Times New Roman" w:cs="Times New Roman"/>
          <w:sz w:val="24"/>
          <w:szCs w:val="24"/>
          <w:lang w:val="en-US"/>
        </w:rPr>
      </w:pPr>
      <w:r>
        <w:rPr>
          <w:rFonts w:ascii="Times New Roman" w:hAnsi="Times New Roman" w:cs="Times New Roman"/>
          <w:sz w:val="24"/>
          <w:szCs w:val="24"/>
          <w:lang w:val="en-US"/>
        </w:rPr>
        <w:t>12-16-24 bb/</w:t>
      </w:r>
      <w:proofErr w:type="spellStart"/>
      <w:r>
        <w:rPr>
          <w:rFonts w:ascii="Times New Roman" w:hAnsi="Times New Roman" w:cs="Times New Roman"/>
          <w:sz w:val="24"/>
          <w:szCs w:val="24"/>
          <w:lang w:val="en-US"/>
        </w:rPr>
        <w:t>evw</w:t>
      </w:r>
      <w:proofErr w:type="spellEnd"/>
    </w:p>
    <w:p w14:paraId="6F967153" w14:textId="77777777" w:rsidR="006A2D66" w:rsidRPr="006A2D66" w:rsidRDefault="006A2D66" w:rsidP="006A2D66">
      <w:pPr>
        <w:rPr>
          <w:rFonts w:ascii="Times New Roman" w:hAnsi="Times New Roman" w:cs="Times New Roman"/>
          <w:sz w:val="24"/>
          <w:szCs w:val="24"/>
          <w:lang w:val="en-US"/>
        </w:rPr>
      </w:pPr>
    </w:p>
    <w:sectPr w:rsidR="006A2D66" w:rsidRPr="006A2D66">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84A55" w14:textId="77777777" w:rsidR="00156C78" w:rsidRDefault="00156C78" w:rsidP="00C01947">
      <w:pPr>
        <w:spacing w:after="0" w:line="240" w:lineRule="auto"/>
      </w:pPr>
      <w:r>
        <w:separator/>
      </w:r>
    </w:p>
  </w:endnote>
  <w:endnote w:type="continuationSeparator" w:id="0">
    <w:p w14:paraId="3DA6325F" w14:textId="77777777" w:rsidR="00156C78" w:rsidRDefault="00156C78" w:rsidP="00C01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558717"/>
      <w:docPartObj>
        <w:docPartGallery w:val="Page Numbers (Bottom of Page)"/>
        <w:docPartUnique/>
      </w:docPartObj>
    </w:sdtPr>
    <w:sdtEndPr>
      <w:rPr>
        <w:noProof/>
      </w:rPr>
    </w:sdtEndPr>
    <w:sdtContent>
      <w:p w14:paraId="450F8E61" w14:textId="1843A77E" w:rsidR="00C01947" w:rsidRDefault="00C019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2D9622" w14:textId="77777777" w:rsidR="00C01947" w:rsidRDefault="00C01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CE1C2" w14:textId="77777777" w:rsidR="00156C78" w:rsidRDefault="00156C78" w:rsidP="00C01947">
      <w:pPr>
        <w:spacing w:after="0" w:line="240" w:lineRule="auto"/>
      </w:pPr>
      <w:r>
        <w:separator/>
      </w:r>
    </w:p>
  </w:footnote>
  <w:footnote w:type="continuationSeparator" w:id="0">
    <w:p w14:paraId="363CABD6" w14:textId="77777777" w:rsidR="00156C78" w:rsidRDefault="00156C78" w:rsidP="00C019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5761"/>
    <w:multiLevelType w:val="hybridMultilevel"/>
    <w:tmpl w:val="B8FAF7C0"/>
    <w:lvl w:ilvl="0" w:tplc="01209742">
      <w:start w:val="1"/>
      <w:numFmt w:val="bullet"/>
      <w:lvlText w:val=""/>
      <w:lvlJc w:val="left"/>
      <w:pPr>
        <w:ind w:left="720" w:hanging="360"/>
      </w:pPr>
      <w:rPr>
        <w:rFonts w:ascii="Wingdings" w:hAnsi="Wingdings" w:hint="default"/>
        <w:color w:val="00B0F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709A3"/>
    <w:multiLevelType w:val="hybridMultilevel"/>
    <w:tmpl w:val="90826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91DE1"/>
    <w:multiLevelType w:val="hybridMultilevel"/>
    <w:tmpl w:val="CAE66F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AD0383"/>
    <w:multiLevelType w:val="hybridMultilevel"/>
    <w:tmpl w:val="B6EC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6F5B1D"/>
    <w:multiLevelType w:val="hybridMultilevel"/>
    <w:tmpl w:val="54D6E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FC087D"/>
    <w:multiLevelType w:val="hybridMultilevel"/>
    <w:tmpl w:val="3B466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2F2D5F"/>
    <w:multiLevelType w:val="hybridMultilevel"/>
    <w:tmpl w:val="908262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BB0735D"/>
    <w:multiLevelType w:val="hybridMultilevel"/>
    <w:tmpl w:val="703404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5431366">
    <w:abstractNumId w:val="4"/>
  </w:num>
  <w:num w:numId="2" w16cid:durableId="1247422497">
    <w:abstractNumId w:val="1"/>
  </w:num>
  <w:num w:numId="3" w16cid:durableId="550852069">
    <w:abstractNumId w:val="2"/>
  </w:num>
  <w:num w:numId="4" w16cid:durableId="1499543715">
    <w:abstractNumId w:val="7"/>
  </w:num>
  <w:num w:numId="5" w16cid:durableId="1198616591">
    <w:abstractNumId w:val="6"/>
  </w:num>
  <w:num w:numId="6" w16cid:durableId="1094785622">
    <w:abstractNumId w:val="5"/>
  </w:num>
  <w:num w:numId="7" w16cid:durableId="1770002137">
    <w:abstractNumId w:val="3"/>
  </w:num>
  <w:num w:numId="8" w16cid:durableId="338460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81"/>
    <w:rsid w:val="00022F83"/>
    <w:rsid w:val="00063C2D"/>
    <w:rsid w:val="00070F94"/>
    <w:rsid w:val="000942C3"/>
    <w:rsid w:val="00156C78"/>
    <w:rsid w:val="00186A2B"/>
    <w:rsid w:val="001C1BE1"/>
    <w:rsid w:val="0029093B"/>
    <w:rsid w:val="002D39FB"/>
    <w:rsid w:val="002E581E"/>
    <w:rsid w:val="002F3C9A"/>
    <w:rsid w:val="0034494F"/>
    <w:rsid w:val="003B6A42"/>
    <w:rsid w:val="003D14BD"/>
    <w:rsid w:val="004311D8"/>
    <w:rsid w:val="00485B12"/>
    <w:rsid w:val="00492200"/>
    <w:rsid w:val="004B5EF9"/>
    <w:rsid w:val="004D0FEA"/>
    <w:rsid w:val="0052177C"/>
    <w:rsid w:val="00522D02"/>
    <w:rsid w:val="005C1E41"/>
    <w:rsid w:val="005F5BBC"/>
    <w:rsid w:val="0062317C"/>
    <w:rsid w:val="0065598E"/>
    <w:rsid w:val="0066693C"/>
    <w:rsid w:val="006A2D66"/>
    <w:rsid w:val="006A527A"/>
    <w:rsid w:val="006E76AE"/>
    <w:rsid w:val="0075619A"/>
    <w:rsid w:val="007A37CE"/>
    <w:rsid w:val="007B0E0F"/>
    <w:rsid w:val="008402CE"/>
    <w:rsid w:val="00977EB2"/>
    <w:rsid w:val="009A53F3"/>
    <w:rsid w:val="009C0C75"/>
    <w:rsid w:val="009C29A9"/>
    <w:rsid w:val="009E431F"/>
    <w:rsid w:val="00A129D8"/>
    <w:rsid w:val="00A733D2"/>
    <w:rsid w:val="00AA78F6"/>
    <w:rsid w:val="00AB79AA"/>
    <w:rsid w:val="00AF1B0E"/>
    <w:rsid w:val="00AF4E02"/>
    <w:rsid w:val="00B00056"/>
    <w:rsid w:val="00B01BED"/>
    <w:rsid w:val="00B219B7"/>
    <w:rsid w:val="00B264E7"/>
    <w:rsid w:val="00B538AD"/>
    <w:rsid w:val="00BA7CBC"/>
    <w:rsid w:val="00BD1DBC"/>
    <w:rsid w:val="00BF4DA7"/>
    <w:rsid w:val="00C01947"/>
    <w:rsid w:val="00C05526"/>
    <w:rsid w:val="00C055D8"/>
    <w:rsid w:val="00C4304E"/>
    <w:rsid w:val="00C5357D"/>
    <w:rsid w:val="00C876A5"/>
    <w:rsid w:val="00CD700F"/>
    <w:rsid w:val="00D4159F"/>
    <w:rsid w:val="00D56881"/>
    <w:rsid w:val="00D731C5"/>
    <w:rsid w:val="00E1351C"/>
    <w:rsid w:val="00E862DA"/>
    <w:rsid w:val="00E97716"/>
    <w:rsid w:val="00EF7785"/>
    <w:rsid w:val="00F91C0E"/>
    <w:rsid w:val="00F95E8F"/>
    <w:rsid w:val="00FE3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2C54C"/>
  <w15:chartTrackingRefBased/>
  <w15:docId w15:val="{4308522E-0702-4FC3-B4CB-89E3C096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Heading1">
    <w:name w:val="heading 1"/>
    <w:basedOn w:val="Normal"/>
    <w:next w:val="Normal"/>
    <w:link w:val="Heading1Char"/>
    <w:uiPriority w:val="9"/>
    <w:qFormat/>
    <w:rsid w:val="00D568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68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68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68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68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68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68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68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68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881"/>
    <w:rPr>
      <w:rFonts w:asciiTheme="majorHAnsi" w:eastAsiaTheme="majorEastAsia" w:hAnsiTheme="majorHAnsi" w:cstheme="majorBidi"/>
      <w:color w:val="0F4761" w:themeColor="accent1" w:themeShade="BF"/>
      <w:sz w:val="40"/>
      <w:szCs w:val="40"/>
      <w:lang w:val="es-MX"/>
    </w:rPr>
  </w:style>
  <w:style w:type="character" w:customStyle="1" w:styleId="Heading2Char">
    <w:name w:val="Heading 2 Char"/>
    <w:basedOn w:val="DefaultParagraphFont"/>
    <w:link w:val="Heading2"/>
    <w:uiPriority w:val="9"/>
    <w:semiHidden/>
    <w:rsid w:val="00D56881"/>
    <w:rPr>
      <w:rFonts w:asciiTheme="majorHAnsi" w:eastAsiaTheme="majorEastAsia" w:hAnsiTheme="majorHAnsi" w:cstheme="majorBidi"/>
      <w:color w:val="0F4761" w:themeColor="accent1" w:themeShade="BF"/>
      <w:sz w:val="32"/>
      <w:szCs w:val="32"/>
      <w:lang w:val="es-MX"/>
    </w:rPr>
  </w:style>
  <w:style w:type="character" w:customStyle="1" w:styleId="Heading3Char">
    <w:name w:val="Heading 3 Char"/>
    <w:basedOn w:val="DefaultParagraphFont"/>
    <w:link w:val="Heading3"/>
    <w:uiPriority w:val="9"/>
    <w:semiHidden/>
    <w:rsid w:val="00D56881"/>
    <w:rPr>
      <w:rFonts w:eastAsiaTheme="majorEastAsia" w:cstheme="majorBidi"/>
      <w:color w:val="0F4761" w:themeColor="accent1" w:themeShade="BF"/>
      <w:sz w:val="28"/>
      <w:szCs w:val="28"/>
      <w:lang w:val="es-MX"/>
    </w:rPr>
  </w:style>
  <w:style w:type="character" w:customStyle="1" w:styleId="Heading4Char">
    <w:name w:val="Heading 4 Char"/>
    <w:basedOn w:val="DefaultParagraphFont"/>
    <w:link w:val="Heading4"/>
    <w:uiPriority w:val="9"/>
    <w:semiHidden/>
    <w:rsid w:val="00D56881"/>
    <w:rPr>
      <w:rFonts w:eastAsiaTheme="majorEastAsia" w:cstheme="majorBidi"/>
      <w:i/>
      <w:iCs/>
      <w:color w:val="0F4761" w:themeColor="accent1" w:themeShade="BF"/>
      <w:lang w:val="es-MX"/>
    </w:rPr>
  </w:style>
  <w:style w:type="character" w:customStyle="1" w:styleId="Heading5Char">
    <w:name w:val="Heading 5 Char"/>
    <w:basedOn w:val="DefaultParagraphFont"/>
    <w:link w:val="Heading5"/>
    <w:uiPriority w:val="9"/>
    <w:semiHidden/>
    <w:rsid w:val="00D56881"/>
    <w:rPr>
      <w:rFonts w:eastAsiaTheme="majorEastAsia" w:cstheme="majorBidi"/>
      <w:color w:val="0F4761" w:themeColor="accent1" w:themeShade="BF"/>
      <w:lang w:val="es-MX"/>
    </w:rPr>
  </w:style>
  <w:style w:type="character" w:customStyle="1" w:styleId="Heading6Char">
    <w:name w:val="Heading 6 Char"/>
    <w:basedOn w:val="DefaultParagraphFont"/>
    <w:link w:val="Heading6"/>
    <w:uiPriority w:val="9"/>
    <w:semiHidden/>
    <w:rsid w:val="00D56881"/>
    <w:rPr>
      <w:rFonts w:eastAsiaTheme="majorEastAsia" w:cstheme="majorBidi"/>
      <w:i/>
      <w:iCs/>
      <w:color w:val="595959" w:themeColor="text1" w:themeTint="A6"/>
      <w:lang w:val="es-MX"/>
    </w:rPr>
  </w:style>
  <w:style w:type="character" w:customStyle="1" w:styleId="Heading7Char">
    <w:name w:val="Heading 7 Char"/>
    <w:basedOn w:val="DefaultParagraphFont"/>
    <w:link w:val="Heading7"/>
    <w:uiPriority w:val="9"/>
    <w:semiHidden/>
    <w:rsid w:val="00D56881"/>
    <w:rPr>
      <w:rFonts w:eastAsiaTheme="majorEastAsia" w:cstheme="majorBidi"/>
      <w:color w:val="595959" w:themeColor="text1" w:themeTint="A6"/>
      <w:lang w:val="es-MX"/>
    </w:rPr>
  </w:style>
  <w:style w:type="character" w:customStyle="1" w:styleId="Heading8Char">
    <w:name w:val="Heading 8 Char"/>
    <w:basedOn w:val="DefaultParagraphFont"/>
    <w:link w:val="Heading8"/>
    <w:uiPriority w:val="9"/>
    <w:semiHidden/>
    <w:rsid w:val="00D56881"/>
    <w:rPr>
      <w:rFonts w:eastAsiaTheme="majorEastAsia" w:cstheme="majorBidi"/>
      <w:i/>
      <w:iCs/>
      <w:color w:val="272727" w:themeColor="text1" w:themeTint="D8"/>
      <w:lang w:val="es-MX"/>
    </w:rPr>
  </w:style>
  <w:style w:type="character" w:customStyle="1" w:styleId="Heading9Char">
    <w:name w:val="Heading 9 Char"/>
    <w:basedOn w:val="DefaultParagraphFont"/>
    <w:link w:val="Heading9"/>
    <w:uiPriority w:val="9"/>
    <w:semiHidden/>
    <w:rsid w:val="00D56881"/>
    <w:rPr>
      <w:rFonts w:eastAsiaTheme="majorEastAsia" w:cstheme="majorBidi"/>
      <w:color w:val="272727" w:themeColor="text1" w:themeTint="D8"/>
      <w:lang w:val="es-MX"/>
    </w:rPr>
  </w:style>
  <w:style w:type="paragraph" w:styleId="Title">
    <w:name w:val="Title"/>
    <w:basedOn w:val="Normal"/>
    <w:next w:val="Normal"/>
    <w:link w:val="TitleChar"/>
    <w:uiPriority w:val="10"/>
    <w:qFormat/>
    <w:rsid w:val="00D568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881"/>
    <w:rPr>
      <w:rFonts w:asciiTheme="majorHAnsi" w:eastAsiaTheme="majorEastAsia" w:hAnsiTheme="majorHAnsi" w:cstheme="majorBidi"/>
      <w:spacing w:val="-10"/>
      <w:kern w:val="28"/>
      <w:sz w:val="56"/>
      <w:szCs w:val="56"/>
      <w:lang w:val="es-MX"/>
    </w:rPr>
  </w:style>
  <w:style w:type="paragraph" w:styleId="Subtitle">
    <w:name w:val="Subtitle"/>
    <w:basedOn w:val="Normal"/>
    <w:next w:val="Normal"/>
    <w:link w:val="SubtitleChar"/>
    <w:uiPriority w:val="11"/>
    <w:qFormat/>
    <w:rsid w:val="00D568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6881"/>
    <w:rPr>
      <w:rFonts w:eastAsiaTheme="majorEastAsia" w:cstheme="majorBidi"/>
      <w:color w:val="595959" w:themeColor="text1" w:themeTint="A6"/>
      <w:spacing w:val="15"/>
      <w:sz w:val="28"/>
      <w:szCs w:val="28"/>
      <w:lang w:val="es-MX"/>
    </w:rPr>
  </w:style>
  <w:style w:type="paragraph" w:styleId="Quote">
    <w:name w:val="Quote"/>
    <w:basedOn w:val="Normal"/>
    <w:next w:val="Normal"/>
    <w:link w:val="QuoteChar"/>
    <w:uiPriority w:val="29"/>
    <w:qFormat/>
    <w:rsid w:val="00D56881"/>
    <w:pPr>
      <w:spacing w:before="160"/>
      <w:jc w:val="center"/>
    </w:pPr>
    <w:rPr>
      <w:i/>
      <w:iCs/>
      <w:color w:val="404040" w:themeColor="text1" w:themeTint="BF"/>
    </w:rPr>
  </w:style>
  <w:style w:type="character" w:customStyle="1" w:styleId="QuoteChar">
    <w:name w:val="Quote Char"/>
    <w:basedOn w:val="DefaultParagraphFont"/>
    <w:link w:val="Quote"/>
    <w:uiPriority w:val="29"/>
    <w:rsid w:val="00D56881"/>
    <w:rPr>
      <w:i/>
      <w:iCs/>
      <w:color w:val="404040" w:themeColor="text1" w:themeTint="BF"/>
      <w:lang w:val="es-MX"/>
    </w:rPr>
  </w:style>
  <w:style w:type="paragraph" w:styleId="ListParagraph">
    <w:name w:val="List Paragraph"/>
    <w:basedOn w:val="Normal"/>
    <w:uiPriority w:val="34"/>
    <w:qFormat/>
    <w:rsid w:val="00D56881"/>
    <w:pPr>
      <w:ind w:left="720"/>
      <w:contextualSpacing/>
    </w:pPr>
  </w:style>
  <w:style w:type="character" w:styleId="IntenseEmphasis">
    <w:name w:val="Intense Emphasis"/>
    <w:basedOn w:val="DefaultParagraphFont"/>
    <w:uiPriority w:val="21"/>
    <w:qFormat/>
    <w:rsid w:val="00D56881"/>
    <w:rPr>
      <w:i/>
      <w:iCs/>
      <w:color w:val="0F4761" w:themeColor="accent1" w:themeShade="BF"/>
    </w:rPr>
  </w:style>
  <w:style w:type="paragraph" w:styleId="IntenseQuote">
    <w:name w:val="Intense Quote"/>
    <w:basedOn w:val="Normal"/>
    <w:next w:val="Normal"/>
    <w:link w:val="IntenseQuoteChar"/>
    <w:uiPriority w:val="30"/>
    <w:qFormat/>
    <w:rsid w:val="00D568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6881"/>
    <w:rPr>
      <w:i/>
      <w:iCs/>
      <w:color w:val="0F4761" w:themeColor="accent1" w:themeShade="BF"/>
      <w:lang w:val="es-MX"/>
    </w:rPr>
  </w:style>
  <w:style w:type="character" w:styleId="IntenseReference">
    <w:name w:val="Intense Reference"/>
    <w:basedOn w:val="DefaultParagraphFont"/>
    <w:uiPriority w:val="32"/>
    <w:qFormat/>
    <w:rsid w:val="00D56881"/>
    <w:rPr>
      <w:b/>
      <w:bCs/>
      <w:smallCaps/>
      <w:color w:val="0F4761" w:themeColor="accent1" w:themeShade="BF"/>
      <w:spacing w:val="5"/>
    </w:rPr>
  </w:style>
  <w:style w:type="character" w:styleId="Hyperlink">
    <w:name w:val="Hyperlink"/>
    <w:basedOn w:val="DefaultParagraphFont"/>
    <w:uiPriority w:val="99"/>
    <w:unhideWhenUsed/>
    <w:rsid w:val="00D4159F"/>
    <w:rPr>
      <w:color w:val="467886" w:themeColor="hyperlink"/>
      <w:u w:val="single"/>
    </w:rPr>
  </w:style>
  <w:style w:type="character" w:styleId="UnresolvedMention">
    <w:name w:val="Unresolved Mention"/>
    <w:basedOn w:val="DefaultParagraphFont"/>
    <w:uiPriority w:val="99"/>
    <w:semiHidden/>
    <w:unhideWhenUsed/>
    <w:rsid w:val="00D4159F"/>
    <w:rPr>
      <w:color w:val="605E5C"/>
      <w:shd w:val="clear" w:color="auto" w:fill="E1DFDD"/>
    </w:rPr>
  </w:style>
  <w:style w:type="paragraph" w:styleId="Header">
    <w:name w:val="header"/>
    <w:basedOn w:val="Normal"/>
    <w:link w:val="HeaderChar"/>
    <w:uiPriority w:val="99"/>
    <w:unhideWhenUsed/>
    <w:rsid w:val="00C01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947"/>
    <w:rPr>
      <w:lang w:val="es-MX"/>
    </w:rPr>
  </w:style>
  <w:style w:type="paragraph" w:styleId="Footer">
    <w:name w:val="footer"/>
    <w:basedOn w:val="Normal"/>
    <w:link w:val="FooterChar"/>
    <w:uiPriority w:val="99"/>
    <w:unhideWhenUsed/>
    <w:rsid w:val="00C01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947"/>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hyperlink" Target="https://www.hca.nm.gov/wp-content/uploads/Medicaid-Forward-Report_November-Revisions_11202024.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nmlegis.gov/handouts/CCJ%20100924%20Item%208%20Health%20Care%20Consolodation%20Oversight%20Act.pdf" TargetMode="External"/><Relationship Id="rId17" Type="http://schemas.openxmlformats.org/officeDocument/2006/relationships/hyperlink" Target="https://www.nmdfa.state.nm.us/wp-content/uploads/2024/12/Executive-Budget-FY26-4.pdf" TargetMode="External"/><Relationship Id="rId2" Type="http://schemas.openxmlformats.org/officeDocument/2006/relationships/styles" Target="styles.xml"/><Relationship Id="rId16" Type="http://schemas.openxmlformats.org/officeDocument/2006/relationships/hyperlink" Target="https://www.lwv.org/other-issues/immigra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wvnm.org/positions.html" TargetMode="External"/><Relationship Id="rId5" Type="http://schemas.openxmlformats.org/officeDocument/2006/relationships/footnotes" Target="footnotes.xml"/><Relationship Id="rId15" Type="http://schemas.openxmlformats.org/officeDocument/2006/relationships/hyperlink" Target="https://www.lwvnm.org/positions.html" TargetMode="External"/><Relationship Id="rId10" Type="http://schemas.openxmlformats.org/officeDocument/2006/relationships/hyperlink" Target="https://www.nmdfa.state.nm.us/wp-content/uploads/2024/12/Executive-Budget-FY26-4.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wvnm.org/positions.html" TargetMode="External"/><Relationship Id="rId14" Type="http://schemas.openxmlformats.org/officeDocument/2006/relationships/hyperlink" Target="https://www.thinknewmexico.org/health-care-worker-short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2720</Words>
  <Characters>15510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Bardwell</dc:creator>
  <cp:keywords/>
  <dc:description/>
  <cp:lastModifiedBy>Richard Mason</cp:lastModifiedBy>
  <cp:revision>2</cp:revision>
  <dcterms:created xsi:type="dcterms:W3CDTF">2024-12-17T14:34:00Z</dcterms:created>
  <dcterms:modified xsi:type="dcterms:W3CDTF">2024-12-17T14:34:00Z</dcterms:modified>
</cp:coreProperties>
</file>