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D2" w:rsidRDefault="003227D2"/>
    <w:p w:rsidR="00F572F1" w:rsidRDefault="00F572F1">
      <w:r>
        <w:t xml:space="preserve">Thursday evening Feb 18, 5:30-7:00 </w:t>
      </w:r>
      <w:r w:rsidR="00723368">
        <w:t xml:space="preserve">at the Epicenter (Broadway and Central) there </w:t>
      </w:r>
      <w:r>
        <w:t>will be a public meeting to review and comment on the elements of a “</w:t>
      </w:r>
      <w:proofErr w:type="spellStart"/>
      <w:r>
        <w:t>HNEDF”plan</w:t>
      </w:r>
      <w:proofErr w:type="spellEnd"/>
      <w:r>
        <w:t>—</w:t>
      </w:r>
      <w:proofErr w:type="gramStart"/>
      <w:r>
        <w:t>the  Housing</w:t>
      </w:r>
      <w:proofErr w:type="gramEnd"/>
      <w:r>
        <w:t xml:space="preserve"> and Neighborhood Economic Development Fund </w:t>
      </w:r>
    </w:p>
    <w:p w:rsidR="00723368" w:rsidRDefault="00723368" w:rsidP="000F4157">
      <w:pPr>
        <w:pStyle w:val="PlainText"/>
      </w:pPr>
      <w:r>
        <w:t xml:space="preserve">The formerly known as "UDAG” (for Urban Development Action Grant) a program developed under then President Jimmy Carter. In the 1970s these funds provided cities an alternative to the exceptionally high interest rates (up to </w:t>
      </w:r>
      <w:proofErr w:type="gramStart"/>
      <w:r>
        <w:t>17%</w:t>
      </w:r>
      <w:proofErr w:type="gramEnd"/>
      <w:r>
        <w:t>!) of the time, and reflected the federal government's "urban renewal" mindset that government money, deployed at the neighborhood level could plausibly effect poverty. And appropriate to the time Albuquerque's most central neighborhoods -downtown and immediately surrounding (</w:t>
      </w:r>
      <w:proofErr w:type="spellStart"/>
      <w:r>
        <w:t>Martineztown</w:t>
      </w:r>
      <w:proofErr w:type="spellEnd"/>
      <w:r>
        <w:t xml:space="preserve">, South Broadway, EDO, Barelas, and Sawmill)--showed the highest poverty census tracts. A boundary was drawn--dubbed the Pocket of Poverty--and these funds deployed within it for about 30 years. The decades-old fund has “recirculated” from loans to the Hyatt, </w:t>
      </w:r>
      <w:r w:rsidR="000F4157">
        <w:t>Doubletree</w:t>
      </w:r>
      <w:r>
        <w:t xml:space="preserve"> and some industrial projects in the 80s and early 90s. </w:t>
      </w:r>
    </w:p>
    <w:p w:rsidR="000F4157" w:rsidRDefault="000F4157" w:rsidP="000F4157">
      <w:pPr>
        <w:pStyle w:val="PlainText"/>
      </w:pPr>
    </w:p>
    <w:p w:rsidR="00723368" w:rsidRDefault="00723368" w:rsidP="00723368">
      <w:pPr>
        <w:pStyle w:val="PlainText"/>
      </w:pPr>
      <w:r>
        <w:t xml:space="preserve">Today, almost 4 decades later, economic and community development </w:t>
      </w:r>
      <w:r w:rsidR="000F4157">
        <w:t>practitioners</w:t>
      </w:r>
      <w:r>
        <w:t xml:space="preserve"> have learned there is not enough grant money to address poverty at the neighborhood scale, the city and the world have changed and this money has been very hard to use to make much of any difference to the lives of low income people—who now extend far beyond these neighborhoods throughout </w:t>
      </w:r>
      <w:r w:rsidR="000F4157">
        <w:t>Albuquerque</w:t>
      </w:r>
      <w:r>
        <w:t xml:space="preserve">.  The Living Cities work is an example of an innovative new approach to poverty. Other </w:t>
      </w:r>
      <w:r w:rsidR="000F4157">
        <w:t>experiments</w:t>
      </w:r>
      <w:r>
        <w:t xml:space="preserve"> are being developed nationwide.</w:t>
      </w:r>
    </w:p>
    <w:p w:rsidR="000F4157" w:rsidRDefault="000F4157" w:rsidP="00723368">
      <w:pPr>
        <w:pStyle w:val="PlainText"/>
      </w:pPr>
    </w:p>
    <w:p w:rsidR="000F4157" w:rsidRDefault="000F4157" w:rsidP="00723368">
      <w:pPr>
        <w:pStyle w:val="PlainText"/>
      </w:pPr>
      <w:r>
        <w:t xml:space="preserve">In the last few years the little money left in the fund ($2.5M for Economic Development and $2.5M for housing) have gone unallocated and unspent—due to lack of departmental capacity and lack of fundable projects. </w:t>
      </w:r>
    </w:p>
    <w:p w:rsidR="000F4157" w:rsidRDefault="000F4157" w:rsidP="00723368">
      <w:pPr>
        <w:pStyle w:val="PlainText"/>
      </w:pPr>
    </w:p>
    <w:p w:rsidR="000F4157" w:rsidRDefault="000F4157" w:rsidP="00723368">
      <w:pPr>
        <w:pStyle w:val="PlainText"/>
      </w:pPr>
      <w:r>
        <w:t xml:space="preserve">What we have today is an opportunity to spend down the funds—use them in ways that leverage other opportunities that could be long term game changers—the Bus Rapid Transit project, and efforts to drive residential and commercial development within a ½ mile radius of the 25 BRT transit stops—a tested and true strategy used successfully in dozens of other cities. </w:t>
      </w:r>
    </w:p>
    <w:p w:rsidR="000F4157" w:rsidRDefault="000F4157" w:rsidP="00723368">
      <w:pPr>
        <w:pStyle w:val="PlainText"/>
      </w:pPr>
    </w:p>
    <w:p w:rsidR="000F4157" w:rsidRDefault="000F4157" w:rsidP="00723368">
      <w:pPr>
        <w:pStyle w:val="PlainText"/>
      </w:pPr>
      <w:r>
        <w:t xml:space="preserve">The leverage available now with other funds available at this point of time in ABQ’s history (e.g. a match to the recently awarded $860,000 federal transit oriented development grant) </w:t>
      </w:r>
      <w:proofErr w:type="gramStart"/>
      <w:r>
        <w:t>are</w:t>
      </w:r>
      <w:proofErr w:type="gramEnd"/>
      <w:r>
        <w:t xml:space="preserve"> substantial. </w:t>
      </w:r>
    </w:p>
    <w:p w:rsidR="000F4157" w:rsidRDefault="000F4157" w:rsidP="00723368">
      <w:pPr>
        <w:pStyle w:val="PlainText"/>
      </w:pPr>
    </w:p>
    <w:p w:rsidR="000F4157" w:rsidRDefault="000F4157" w:rsidP="00723368">
      <w:pPr>
        <w:pStyle w:val="PlainText"/>
      </w:pPr>
      <w:r>
        <w:t xml:space="preserve">And there are no other funds to use from the city to help small businesses along the Central Ave Corridor during </w:t>
      </w:r>
      <w:bookmarkStart w:id="0" w:name="_GoBack"/>
      <w:bookmarkEnd w:id="0"/>
      <w:r>
        <w:t>construction than these (all others are subject to the New Mexico gift of public funds prohibition.  These funds are exempt from that).</w:t>
      </w:r>
    </w:p>
    <w:p w:rsidR="000F4157" w:rsidRDefault="000F4157" w:rsidP="00723368">
      <w:pPr>
        <w:pStyle w:val="PlainText"/>
      </w:pPr>
    </w:p>
    <w:p w:rsidR="000F4157" w:rsidRDefault="000F4157" w:rsidP="00723368">
      <w:pPr>
        <w:pStyle w:val="PlainText"/>
      </w:pPr>
      <w:r>
        <w:t xml:space="preserve">The other uses proposed will also </w:t>
      </w:r>
      <w:r w:rsidR="000C7EC2">
        <w:t xml:space="preserve">deliver tangible benefit to the low income residents and if successful could be scaled up in the future with other funds.  </w:t>
      </w:r>
    </w:p>
    <w:p w:rsidR="000C7EC2" w:rsidRDefault="000C7EC2"/>
    <w:p w:rsidR="000C7EC2" w:rsidRDefault="000C7EC2">
      <w:r>
        <w:t>The meeting will present the proposed Economic Development expenditures below and what they can leverage and lead to.</w:t>
      </w:r>
    </w:p>
    <w:p w:rsidR="000C7EC2" w:rsidRDefault="000C7EC2">
      <w:r>
        <w:t xml:space="preserve">It would be helpful to have </w:t>
      </w:r>
      <w:proofErr w:type="gramStart"/>
      <w:r>
        <w:t>people—</w:t>
      </w:r>
      <w:proofErr w:type="gramEnd"/>
      <w:r>
        <w:t xml:space="preserve">especially who live in this boundary—to support these expenditures being written into a plan, to go to council April 4.  And making expenditures for small businesses outside the boundary is a big change, and needs some advocates.   </w:t>
      </w:r>
    </w:p>
    <w:p w:rsidR="000C7EC2" w:rsidRDefault="00B47E66">
      <w:r>
        <w:t>The meeting agenda, a</w:t>
      </w:r>
      <w:r w:rsidR="000C7EC2">
        <w:t xml:space="preserve"> budget/grid of the proposed elements is below, and after that, more details about each.</w:t>
      </w:r>
    </w:p>
    <w:p w:rsidR="00B47E66" w:rsidRDefault="000C7EC2">
      <w:r>
        <w:t>Thanks</w:t>
      </w:r>
    </w:p>
    <w:p w:rsidR="00B47E66" w:rsidRDefault="00B47E66"/>
    <w:p w:rsidR="00B47E66" w:rsidRDefault="00B47E66">
      <w:r>
        <w:br w:type="page"/>
      </w:r>
    </w:p>
    <w:p w:rsidR="00B47E66" w:rsidRDefault="00B47E66" w:rsidP="00B47E66">
      <w:pPr>
        <w:widowControl w:val="0"/>
        <w:jc w:val="center"/>
        <w:rPr>
          <w:b/>
          <w:snapToGrid w:val="0"/>
          <w:sz w:val="24"/>
        </w:rPr>
      </w:pPr>
      <w:r>
        <w:rPr>
          <w:b/>
          <w:snapToGrid w:val="0"/>
          <w:sz w:val="24"/>
        </w:rPr>
        <w:lastRenderedPageBreak/>
        <w:t xml:space="preserve">PUBLIC MEETING FOR INPUT ON </w:t>
      </w:r>
    </w:p>
    <w:p w:rsidR="00B47E66" w:rsidRDefault="00B47E66" w:rsidP="00B47E66">
      <w:pPr>
        <w:widowControl w:val="0"/>
        <w:jc w:val="center"/>
        <w:rPr>
          <w:b/>
          <w:snapToGrid w:val="0"/>
          <w:sz w:val="24"/>
        </w:rPr>
      </w:pPr>
      <w:r>
        <w:rPr>
          <w:b/>
          <w:snapToGrid w:val="0"/>
          <w:sz w:val="24"/>
        </w:rPr>
        <w:t>HOUSING AND NEIGHBORHOOD ECONOMIC DEVELOPMENT FUND PLAN</w:t>
      </w:r>
    </w:p>
    <w:p w:rsidR="00B47E66" w:rsidRDefault="00B47E66" w:rsidP="00B47E66">
      <w:pPr>
        <w:widowControl w:val="0"/>
        <w:jc w:val="center"/>
        <w:rPr>
          <w:b/>
          <w:snapToGrid w:val="0"/>
          <w:sz w:val="24"/>
        </w:rPr>
      </w:pPr>
      <w:r>
        <w:rPr>
          <w:b/>
          <w:snapToGrid w:val="0"/>
          <w:sz w:val="24"/>
        </w:rPr>
        <w:t>Thursday, February 18, 2016</w:t>
      </w:r>
    </w:p>
    <w:p w:rsidR="00B47E66" w:rsidRDefault="00B47E66" w:rsidP="00B47E66">
      <w:pPr>
        <w:widowControl w:val="0"/>
        <w:jc w:val="center"/>
        <w:rPr>
          <w:b/>
          <w:snapToGrid w:val="0"/>
          <w:sz w:val="24"/>
        </w:rPr>
      </w:pPr>
      <w:r>
        <w:rPr>
          <w:b/>
          <w:snapToGrid w:val="0"/>
          <w:sz w:val="24"/>
        </w:rPr>
        <w:t>5:30 p.m. to 7:00 p.m.</w:t>
      </w:r>
    </w:p>
    <w:p w:rsidR="00B47E66" w:rsidRDefault="00B47E66" w:rsidP="00B47E66">
      <w:pPr>
        <w:widowControl w:val="0"/>
        <w:jc w:val="center"/>
        <w:rPr>
          <w:b/>
          <w:snapToGrid w:val="0"/>
          <w:sz w:val="24"/>
        </w:rPr>
      </w:pPr>
      <w:r>
        <w:rPr>
          <w:b/>
          <w:snapToGrid w:val="0"/>
          <w:sz w:val="24"/>
        </w:rPr>
        <w:t>Epicenter</w:t>
      </w:r>
    </w:p>
    <w:p w:rsidR="00B47E66" w:rsidRDefault="00B47E66" w:rsidP="00B47E66">
      <w:pPr>
        <w:widowControl w:val="0"/>
        <w:jc w:val="center"/>
        <w:rPr>
          <w:b/>
          <w:snapToGrid w:val="0"/>
          <w:sz w:val="24"/>
        </w:rPr>
      </w:pPr>
      <w:r>
        <w:rPr>
          <w:b/>
          <w:snapToGrid w:val="0"/>
          <w:sz w:val="24"/>
        </w:rPr>
        <w:t>101 Broadway, NE</w:t>
      </w:r>
    </w:p>
    <w:p w:rsidR="00B47E66" w:rsidRDefault="00B47E66" w:rsidP="00B47E66">
      <w:pPr>
        <w:widowControl w:val="0"/>
        <w:jc w:val="center"/>
        <w:rPr>
          <w:b/>
          <w:snapToGrid w:val="0"/>
          <w:sz w:val="24"/>
        </w:rPr>
      </w:pPr>
      <w:r>
        <w:rPr>
          <w:b/>
          <w:snapToGrid w:val="0"/>
          <w:sz w:val="24"/>
        </w:rPr>
        <w:t xml:space="preserve">Albuquerque, New Mexico </w:t>
      </w:r>
    </w:p>
    <w:p w:rsidR="00B47E66" w:rsidRDefault="00B47E66" w:rsidP="00B47E66">
      <w:pPr>
        <w:widowControl w:val="0"/>
        <w:jc w:val="center"/>
        <w:rPr>
          <w:b/>
          <w:snapToGrid w:val="0"/>
          <w:sz w:val="16"/>
        </w:rPr>
      </w:pPr>
    </w:p>
    <w:p w:rsidR="00B47E66" w:rsidRDefault="00B47E66" w:rsidP="00B47E66">
      <w:pPr>
        <w:widowControl w:val="0"/>
        <w:jc w:val="center"/>
        <w:rPr>
          <w:snapToGrid w:val="0"/>
          <w:sz w:val="24"/>
        </w:rPr>
      </w:pPr>
      <w:r>
        <w:rPr>
          <w:b/>
          <w:snapToGrid w:val="0"/>
          <w:sz w:val="24"/>
        </w:rPr>
        <w:t>AGENDA</w:t>
      </w:r>
    </w:p>
    <w:p w:rsidR="00B47E66" w:rsidRDefault="00B47E66" w:rsidP="00B47E66">
      <w:pPr>
        <w:pStyle w:val="BodyText"/>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7E66" w:rsidRDefault="00B47E66" w:rsidP="00B47E66">
      <w:pPr>
        <w:pStyle w:val="BodyText"/>
        <w:ind w:firstLine="720"/>
        <w:rPr>
          <w:sz w:val="16"/>
        </w:rPr>
      </w:pPr>
    </w:p>
    <w:p w:rsidR="00B47E66" w:rsidRDefault="00B47E66" w:rsidP="00B47E66">
      <w:pPr>
        <w:pStyle w:val="BodyText"/>
        <w:rPr>
          <w:szCs w:val="24"/>
        </w:rPr>
      </w:pPr>
    </w:p>
    <w:p w:rsidR="00B47E66" w:rsidRDefault="00B47E66" w:rsidP="00B47E66">
      <w:pPr>
        <w:pStyle w:val="BodyText"/>
      </w:pPr>
    </w:p>
    <w:p w:rsidR="00B47E66" w:rsidRDefault="00B47E66" w:rsidP="00B47E66">
      <w:pPr>
        <w:pStyle w:val="ListParagraph"/>
      </w:pPr>
    </w:p>
    <w:p w:rsidR="00B47E66" w:rsidRDefault="00B47E66" w:rsidP="00B47E66">
      <w:pPr>
        <w:pStyle w:val="BodyText"/>
        <w:numPr>
          <w:ilvl w:val="0"/>
          <w:numId w:val="2"/>
        </w:numPr>
      </w:pPr>
      <w:r>
        <w:t>Introduction of HNEDF Committee members and staff</w:t>
      </w:r>
      <w:r>
        <w:br/>
      </w:r>
    </w:p>
    <w:p w:rsidR="00B47E66" w:rsidRDefault="00B47E66" w:rsidP="00B47E66">
      <w:pPr>
        <w:pStyle w:val="BodyText"/>
        <w:numPr>
          <w:ilvl w:val="0"/>
          <w:numId w:val="2"/>
        </w:numPr>
      </w:pPr>
      <w:r>
        <w:t>Overview of Housing and Neighborhood Economic Development Fund</w:t>
      </w:r>
      <w:r>
        <w:br/>
      </w:r>
    </w:p>
    <w:p w:rsidR="00B47E66" w:rsidRDefault="00B47E66" w:rsidP="00B47E66">
      <w:pPr>
        <w:pStyle w:val="BodyText"/>
        <w:numPr>
          <w:ilvl w:val="0"/>
          <w:numId w:val="2"/>
        </w:numPr>
      </w:pPr>
      <w:r>
        <w:t>Break-out Group Discussions/Questions and Answers</w:t>
      </w:r>
      <w:r>
        <w:br/>
      </w:r>
    </w:p>
    <w:p w:rsidR="00B47E66" w:rsidRDefault="00B47E66" w:rsidP="00B47E66">
      <w:pPr>
        <w:pStyle w:val="BodyText"/>
        <w:ind w:left="360"/>
      </w:pPr>
      <w:r>
        <w:t>Group 1:  Economic Development Potential Elements</w:t>
      </w:r>
      <w:r>
        <w:br/>
        <w:t>Group 2:  Affordable Housing</w:t>
      </w:r>
    </w:p>
    <w:p w:rsidR="00B47E66" w:rsidRDefault="00B47E66" w:rsidP="00B47E66">
      <w:pPr>
        <w:pStyle w:val="BodyText"/>
        <w:ind w:left="360"/>
      </w:pPr>
      <w:r>
        <w:t xml:space="preserve">Group 3:  El </w:t>
      </w:r>
      <w:proofErr w:type="spellStart"/>
      <w:r>
        <w:t>Encanto</w:t>
      </w:r>
      <w:proofErr w:type="spellEnd"/>
      <w:r>
        <w:br/>
      </w:r>
    </w:p>
    <w:p w:rsidR="00B47E66" w:rsidRDefault="00B47E66" w:rsidP="00B47E66">
      <w:pPr>
        <w:pStyle w:val="BodyText"/>
        <w:numPr>
          <w:ilvl w:val="0"/>
          <w:numId w:val="2"/>
        </w:numPr>
      </w:pPr>
      <w:r>
        <w:t>Committee Discussion</w:t>
      </w:r>
    </w:p>
    <w:p w:rsidR="00B47E66" w:rsidRDefault="00B47E66" w:rsidP="00B47E66">
      <w:pPr>
        <w:pStyle w:val="BodyText"/>
      </w:pPr>
    </w:p>
    <w:p w:rsidR="00B47E66" w:rsidRDefault="00B47E66" w:rsidP="00B47E66">
      <w:pPr>
        <w:pStyle w:val="BodyText"/>
        <w:numPr>
          <w:ilvl w:val="0"/>
          <w:numId w:val="2"/>
        </w:numPr>
      </w:pPr>
      <w:r>
        <w:t xml:space="preserve">Adjourn </w:t>
      </w:r>
    </w:p>
    <w:p w:rsidR="00B47E66" w:rsidRDefault="00B47E66" w:rsidP="00B47E66">
      <w:pPr>
        <w:pStyle w:val="BodyText"/>
        <w:rPr>
          <w:b/>
        </w:rPr>
      </w:pPr>
    </w:p>
    <w:p w:rsidR="00B47E66" w:rsidRDefault="00B47E66" w:rsidP="00B47E66">
      <w:pPr>
        <w:pStyle w:val="BodyText"/>
        <w:rPr>
          <w:b/>
        </w:rPr>
      </w:pPr>
    </w:p>
    <w:p w:rsidR="00B47E66" w:rsidRDefault="00B47E66" w:rsidP="00B47E66">
      <w:pPr>
        <w:pStyle w:val="BodyText"/>
        <w:rPr>
          <w:szCs w:val="24"/>
        </w:rPr>
      </w:pPr>
    </w:p>
    <w:p w:rsidR="000C7EC2" w:rsidRPr="000C7EC2" w:rsidRDefault="000C7EC2">
      <w:r>
        <w:br w:type="page"/>
      </w:r>
    </w:p>
    <w:p w:rsidR="00723368" w:rsidRDefault="000F4157" w:rsidP="00723368">
      <w:pPr>
        <w:pStyle w:val="PlainText"/>
      </w:pPr>
      <w:r>
        <w:lastRenderedPageBreak/>
        <w:t xml:space="preserve"> </w:t>
      </w:r>
      <w:r w:rsidR="00723368">
        <w:t xml:space="preserve"> </w:t>
      </w:r>
    </w:p>
    <w:p w:rsidR="00F572F1" w:rsidRDefault="00F572F1"/>
    <w:p w:rsidR="003227D2" w:rsidRDefault="003227D2">
      <w:r>
        <w:t xml:space="preserve">HNEDF Economic Development </w:t>
      </w:r>
      <w:proofErr w:type="gramStart"/>
      <w:r>
        <w:t>Elements</w:t>
      </w:r>
      <w:r w:rsidR="00602AD6">
        <w:t xml:space="preserve">  (</w:t>
      </w:r>
      <w:proofErr w:type="gramEnd"/>
      <w:r w:rsidR="00602AD6">
        <w:t>Summary 2-8-16)</w:t>
      </w:r>
    </w:p>
    <w:p w:rsidR="003227D2" w:rsidRPr="00602AD6" w:rsidRDefault="003227D2">
      <w:pPr>
        <w:rPr>
          <w:i/>
          <w:color w:val="00B050"/>
        </w:rPr>
      </w:pPr>
      <w:r w:rsidRPr="00602AD6">
        <w:rPr>
          <w:i/>
          <w:color w:val="00B050"/>
        </w:rPr>
        <w:t>Areas added since last discussions are in green.</w:t>
      </w:r>
    </w:p>
    <w:tbl>
      <w:tblPr>
        <w:tblStyle w:val="TableGrid"/>
        <w:tblW w:w="0" w:type="auto"/>
        <w:tblLayout w:type="fixed"/>
        <w:tblLook w:val="04A0"/>
      </w:tblPr>
      <w:tblGrid>
        <w:gridCol w:w="558"/>
        <w:gridCol w:w="1710"/>
        <w:gridCol w:w="1980"/>
        <w:gridCol w:w="3150"/>
        <w:gridCol w:w="3600"/>
      </w:tblGrid>
      <w:tr w:rsidR="0059443B" w:rsidRPr="00D669DD" w:rsidTr="008C7853">
        <w:tc>
          <w:tcPr>
            <w:tcW w:w="558" w:type="dxa"/>
          </w:tcPr>
          <w:p w:rsidR="0059443B" w:rsidRPr="00D669DD" w:rsidRDefault="0059443B"/>
        </w:tc>
        <w:tc>
          <w:tcPr>
            <w:tcW w:w="1710" w:type="dxa"/>
          </w:tcPr>
          <w:p w:rsidR="0059443B" w:rsidRPr="003227D2" w:rsidRDefault="0059443B">
            <w:pPr>
              <w:rPr>
                <w:b/>
                <w:u w:val="single"/>
              </w:rPr>
            </w:pPr>
            <w:r w:rsidRPr="003227D2">
              <w:rPr>
                <w:b/>
                <w:u w:val="single"/>
              </w:rPr>
              <w:t>Plan Element</w:t>
            </w:r>
          </w:p>
        </w:tc>
        <w:tc>
          <w:tcPr>
            <w:tcW w:w="1980" w:type="dxa"/>
          </w:tcPr>
          <w:p w:rsidR="0059443B" w:rsidRPr="003227D2" w:rsidRDefault="0059443B">
            <w:pPr>
              <w:rPr>
                <w:b/>
                <w:u w:val="single"/>
              </w:rPr>
            </w:pPr>
            <w:r w:rsidRPr="003227D2">
              <w:rPr>
                <w:b/>
                <w:u w:val="single"/>
              </w:rPr>
              <w:t>Amount</w:t>
            </w:r>
          </w:p>
        </w:tc>
        <w:tc>
          <w:tcPr>
            <w:tcW w:w="3150" w:type="dxa"/>
          </w:tcPr>
          <w:p w:rsidR="0059443B" w:rsidRPr="003227D2" w:rsidRDefault="0059443B">
            <w:pPr>
              <w:rPr>
                <w:b/>
                <w:u w:val="single"/>
              </w:rPr>
            </w:pPr>
            <w:r w:rsidRPr="003227D2">
              <w:rPr>
                <w:b/>
                <w:u w:val="single"/>
              </w:rPr>
              <w:t>Geography</w:t>
            </w:r>
          </w:p>
        </w:tc>
        <w:tc>
          <w:tcPr>
            <w:tcW w:w="3600" w:type="dxa"/>
          </w:tcPr>
          <w:p w:rsidR="0059443B" w:rsidRPr="003227D2" w:rsidRDefault="0059443B">
            <w:pPr>
              <w:rPr>
                <w:b/>
                <w:u w:val="single"/>
              </w:rPr>
            </w:pPr>
            <w:r w:rsidRPr="003227D2">
              <w:rPr>
                <w:b/>
                <w:u w:val="single"/>
              </w:rPr>
              <w:t>Requirements</w:t>
            </w:r>
          </w:p>
        </w:tc>
      </w:tr>
      <w:tr w:rsidR="0059443B" w:rsidRPr="00D669DD" w:rsidTr="008C7853">
        <w:tc>
          <w:tcPr>
            <w:tcW w:w="558" w:type="dxa"/>
          </w:tcPr>
          <w:p w:rsidR="0059443B" w:rsidRPr="00D669DD" w:rsidRDefault="00DA4E40" w:rsidP="0080655E">
            <w:r>
              <w:t>1</w:t>
            </w:r>
            <w:r w:rsidR="0059443B" w:rsidRPr="00D669DD">
              <w:t xml:space="preserve">.A. </w:t>
            </w:r>
          </w:p>
        </w:tc>
        <w:tc>
          <w:tcPr>
            <w:tcW w:w="1710" w:type="dxa"/>
          </w:tcPr>
          <w:p w:rsidR="0059443B" w:rsidRPr="00D669DD" w:rsidRDefault="0059443B" w:rsidP="0080655E">
            <w:r w:rsidRPr="00D669DD">
              <w:rPr>
                <w:b/>
              </w:rPr>
              <w:t>Small Business Preparation in the Central Corridor</w:t>
            </w:r>
            <w:r>
              <w:rPr>
                <w:b/>
              </w:rPr>
              <w:t xml:space="preserve"> Fund</w:t>
            </w:r>
            <w:r w:rsidRPr="00D669DD">
              <w:rPr>
                <w:b/>
              </w:rPr>
              <w:tab/>
            </w:r>
          </w:p>
        </w:tc>
        <w:tc>
          <w:tcPr>
            <w:tcW w:w="1980" w:type="dxa"/>
          </w:tcPr>
          <w:p w:rsidR="0059443B" w:rsidRPr="008C7853" w:rsidRDefault="0059443B">
            <w:pPr>
              <w:rPr>
                <w:sz w:val="20"/>
              </w:rPr>
            </w:pPr>
            <w:r w:rsidRPr="008C7853">
              <w:rPr>
                <w:sz w:val="20"/>
              </w:rPr>
              <w:t>Phase 1:</w:t>
            </w:r>
          </w:p>
          <w:p w:rsidR="0059443B" w:rsidRPr="008C7853" w:rsidRDefault="0059443B">
            <w:pPr>
              <w:rPr>
                <w:sz w:val="20"/>
              </w:rPr>
            </w:pPr>
            <w:r w:rsidRPr="008C7853">
              <w:rPr>
                <w:sz w:val="20"/>
              </w:rPr>
              <w:t>$1 million</w:t>
            </w:r>
          </w:p>
          <w:p w:rsidR="0059443B" w:rsidRPr="008C7853" w:rsidRDefault="0059443B">
            <w:pPr>
              <w:rPr>
                <w:sz w:val="20"/>
              </w:rPr>
            </w:pPr>
            <w:r w:rsidRPr="008C7853">
              <w:rPr>
                <w:sz w:val="20"/>
              </w:rPr>
              <w:t>Phase 2: $450,000</w:t>
            </w:r>
          </w:p>
          <w:p w:rsidR="0059443B" w:rsidRPr="008C7853" w:rsidRDefault="0059443B">
            <w:pPr>
              <w:rPr>
                <w:sz w:val="20"/>
              </w:rPr>
            </w:pPr>
            <w:r w:rsidRPr="008C7853">
              <w:rPr>
                <w:sz w:val="20"/>
              </w:rPr>
              <w:t>Phase 3: $450,000;</w:t>
            </w:r>
          </w:p>
          <w:p w:rsidR="0059443B" w:rsidRPr="008C7853" w:rsidRDefault="0059443B" w:rsidP="003227D2">
            <w:pPr>
              <w:rPr>
                <w:sz w:val="20"/>
              </w:rPr>
            </w:pPr>
            <w:r w:rsidRPr="003227D2">
              <w:rPr>
                <w:color w:val="00B050"/>
                <w:sz w:val="20"/>
              </w:rPr>
              <w:t>$100,000 (if needed</w:t>
            </w:r>
            <w:r w:rsidR="003227D2" w:rsidRPr="003227D2">
              <w:rPr>
                <w:color w:val="00B050"/>
                <w:sz w:val="20"/>
              </w:rPr>
              <w:t xml:space="preserve"> for staffing the</w:t>
            </w:r>
            <w:r w:rsidRPr="003227D2">
              <w:rPr>
                <w:color w:val="00B050"/>
                <w:sz w:val="20"/>
              </w:rPr>
              <w:t xml:space="preserve"> </w:t>
            </w:r>
            <w:r w:rsidR="003227D2" w:rsidRPr="003227D2">
              <w:rPr>
                <w:color w:val="00B050"/>
                <w:sz w:val="20"/>
              </w:rPr>
              <w:t xml:space="preserve">Biz Advancement Team’s door to door outreach </w:t>
            </w:r>
            <w:r w:rsidRPr="003227D2">
              <w:rPr>
                <w:color w:val="00B050"/>
                <w:sz w:val="20"/>
              </w:rPr>
              <w:t xml:space="preserve">July16-Jun17) </w:t>
            </w:r>
          </w:p>
        </w:tc>
        <w:tc>
          <w:tcPr>
            <w:tcW w:w="3150" w:type="dxa"/>
          </w:tcPr>
          <w:p w:rsidR="0059443B" w:rsidRPr="00D669DD" w:rsidRDefault="0059443B">
            <w:r w:rsidRPr="00D669DD">
              <w:t xml:space="preserve">Phase 1 &amp;2 </w:t>
            </w:r>
            <w:r>
              <w:t xml:space="preserve">Eligibility for </w:t>
            </w:r>
            <w:r w:rsidRPr="00D669DD">
              <w:t>Central Avenue</w:t>
            </w:r>
            <w:r>
              <w:t xml:space="preserve"> addresses only</w:t>
            </w:r>
            <w:r w:rsidRPr="00D669DD">
              <w:t xml:space="preserve">, Phase 3 Extend </w:t>
            </w:r>
            <w:r>
              <w:t xml:space="preserve">eligibility </w:t>
            </w:r>
            <w:r w:rsidRPr="00D669DD">
              <w:t>1 block N&amp;S</w:t>
            </w:r>
            <w:r>
              <w:t xml:space="preserve"> of Central.</w:t>
            </w:r>
          </w:p>
        </w:tc>
        <w:tc>
          <w:tcPr>
            <w:tcW w:w="3600" w:type="dxa"/>
          </w:tcPr>
          <w:p w:rsidR="0059443B" w:rsidRDefault="0059443B">
            <w:r>
              <w:t>Plan designate</w:t>
            </w:r>
            <w:r w:rsidR="008C7853">
              <w:t>s 2-3# of non</w:t>
            </w:r>
            <w:r>
              <w:t>profit Loan Administrators</w:t>
            </w:r>
            <w:r w:rsidR="008C7853">
              <w:t xml:space="preserve"> with demonstrated experience</w:t>
            </w:r>
            <w:r>
              <w:t>;</w:t>
            </w:r>
          </w:p>
          <w:p w:rsidR="0059443B" w:rsidRPr="00D669DD" w:rsidRDefault="0059443B">
            <w:r w:rsidRPr="003227D2">
              <w:rPr>
                <w:color w:val="00B050"/>
              </w:rPr>
              <w:t xml:space="preserve">If </w:t>
            </w:r>
            <w:r w:rsidR="00DA4E40" w:rsidRPr="003227D2">
              <w:rPr>
                <w:color w:val="00B050"/>
              </w:rPr>
              <w:t xml:space="preserve">portion or all of </w:t>
            </w:r>
            <w:r w:rsidRPr="003227D2">
              <w:rPr>
                <w:color w:val="00B050"/>
              </w:rPr>
              <w:t xml:space="preserve">$100K if able to be funded by other sources, </w:t>
            </w:r>
            <w:r w:rsidR="00DA4E40" w:rsidRPr="003227D2">
              <w:rPr>
                <w:color w:val="00B050"/>
              </w:rPr>
              <w:t>it can be added to Phase 3 loan funds.</w:t>
            </w:r>
          </w:p>
        </w:tc>
      </w:tr>
      <w:tr w:rsidR="0059443B" w:rsidRPr="00D669DD" w:rsidTr="008C7853">
        <w:tc>
          <w:tcPr>
            <w:tcW w:w="558" w:type="dxa"/>
          </w:tcPr>
          <w:p w:rsidR="0059443B" w:rsidRPr="00D669DD" w:rsidRDefault="00DA4E40" w:rsidP="0080655E">
            <w:r>
              <w:t>1.B</w:t>
            </w:r>
          </w:p>
        </w:tc>
        <w:tc>
          <w:tcPr>
            <w:tcW w:w="1710" w:type="dxa"/>
          </w:tcPr>
          <w:p w:rsidR="0059443B" w:rsidRPr="00D669DD" w:rsidRDefault="0059443B" w:rsidP="0080655E">
            <w:r w:rsidRPr="00D669DD">
              <w:rPr>
                <w:b/>
              </w:rPr>
              <w:t>TOD Building Repositioning Fund</w:t>
            </w:r>
          </w:p>
        </w:tc>
        <w:tc>
          <w:tcPr>
            <w:tcW w:w="1980" w:type="dxa"/>
          </w:tcPr>
          <w:p w:rsidR="0059443B" w:rsidRPr="008C7853" w:rsidRDefault="0059443B">
            <w:pPr>
              <w:rPr>
                <w:sz w:val="20"/>
              </w:rPr>
            </w:pPr>
            <w:r w:rsidRPr="008C7853">
              <w:rPr>
                <w:sz w:val="20"/>
              </w:rPr>
              <w:t>$300,000</w:t>
            </w:r>
          </w:p>
        </w:tc>
        <w:tc>
          <w:tcPr>
            <w:tcW w:w="3150" w:type="dxa"/>
          </w:tcPr>
          <w:p w:rsidR="0059443B" w:rsidRPr="00D669DD" w:rsidRDefault="008C7853" w:rsidP="008C7853">
            <w:r>
              <w:t>Transit Oriented Development 5/8 mile circle</w:t>
            </w:r>
            <w:r w:rsidR="00DA4E40">
              <w:t xml:space="preserve">s from transit stops along </w:t>
            </w:r>
            <w:r w:rsidR="0059443B">
              <w:t xml:space="preserve">Central </w:t>
            </w:r>
            <w:r w:rsidR="00DA4E40">
              <w:t xml:space="preserve">(priority) </w:t>
            </w:r>
            <w:r w:rsidR="0059443B" w:rsidRPr="003227D2">
              <w:rPr>
                <w:color w:val="00B050"/>
              </w:rPr>
              <w:t>and 4</w:t>
            </w:r>
            <w:r w:rsidR="0059443B" w:rsidRPr="003227D2">
              <w:rPr>
                <w:color w:val="00B050"/>
                <w:vertAlign w:val="superscript"/>
              </w:rPr>
              <w:t>th</w:t>
            </w:r>
            <w:r w:rsidR="0059443B" w:rsidRPr="003227D2">
              <w:rPr>
                <w:color w:val="00B050"/>
              </w:rPr>
              <w:t xml:space="preserve"> St</w:t>
            </w:r>
            <w:r w:rsidRPr="003227D2">
              <w:rPr>
                <w:color w:val="00B050"/>
              </w:rPr>
              <w:t>.</w:t>
            </w:r>
            <w:r w:rsidR="00DA4E40" w:rsidRPr="003227D2">
              <w:rPr>
                <w:color w:val="00B050"/>
              </w:rPr>
              <w:t xml:space="preserve"> (allowed)</w:t>
            </w:r>
          </w:p>
        </w:tc>
        <w:tc>
          <w:tcPr>
            <w:tcW w:w="3600" w:type="dxa"/>
          </w:tcPr>
          <w:p w:rsidR="0059443B" w:rsidRDefault="0059443B">
            <w:r>
              <w:t>30% small grants; 70% low interest revo</w:t>
            </w:r>
            <w:r w:rsidR="00DA4E40">
              <w:t>lving loans to be managed by an experienced</w:t>
            </w:r>
            <w:r>
              <w:t xml:space="preserve"> Loan Administrator</w:t>
            </w:r>
          </w:p>
          <w:p w:rsidR="008C7853" w:rsidRPr="00D669DD" w:rsidRDefault="008C7853"/>
        </w:tc>
      </w:tr>
      <w:tr w:rsidR="0059443B" w:rsidRPr="00D669DD" w:rsidTr="008C7853">
        <w:tc>
          <w:tcPr>
            <w:tcW w:w="558" w:type="dxa"/>
          </w:tcPr>
          <w:p w:rsidR="0059443B" w:rsidRPr="00D669DD" w:rsidRDefault="00DA4E40" w:rsidP="0080655E">
            <w:r>
              <w:t>1</w:t>
            </w:r>
            <w:r w:rsidR="0059443B" w:rsidRPr="00D669DD">
              <w:t>.C.</w:t>
            </w:r>
          </w:p>
        </w:tc>
        <w:tc>
          <w:tcPr>
            <w:tcW w:w="1710" w:type="dxa"/>
          </w:tcPr>
          <w:p w:rsidR="0059443B" w:rsidRPr="00D669DD" w:rsidRDefault="0059443B" w:rsidP="0080655E">
            <w:r w:rsidRPr="00D669DD">
              <w:rPr>
                <w:b/>
              </w:rPr>
              <w:t>Job Linkage</w:t>
            </w:r>
            <w:r>
              <w:rPr>
                <w:b/>
              </w:rPr>
              <w:t xml:space="preserve"> Program</w:t>
            </w:r>
          </w:p>
        </w:tc>
        <w:tc>
          <w:tcPr>
            <w:tcW w:w="1980" w:type="dxa"/>
          </w:tcPr>
          <w:p w:rsidR="0059443B" w:rsidRPr="008C7853" w:rsidRDefault="0059443B" w:rsidP="00DA4E40">
            <w:pPr>
              <w:rPr>
                <w:sz w:val="20"/>
              </w:rPr>
            </w:pPr>
            <w:r w:rsidRPr="008C7853">
              <w:rPr>
                <w:sz w:val="20"/>
              </w:rPr>
              <w:t>$ 50,000</w:t>
            </w:r>
            <w:r w:rsidR="00DA4E40">
              <w:rPr>
                <w:sz w:val="20"/>
              </w:rPr>
              <w:t xml:space="preserve"> </w:t>
            </w:r>
          </w:p>
        </w:tc>
        <w:tc>
          <w:tcPr>
            <w:tcW w:w="3150" w:type="dxa"/>
          </w:tcPr>
          <w:p w:rsidR="0059443B" w:rsidRPr="00D669DD" w:rsidRDefault="0059443B">
            <w:r>
              <w:t xml:space="preserve">Job seekers and holders residing in </w:t>
            </w:r>
            <w:proofErr w:type="spellStart"/>
            <w:r>
              <w:t>PoP</w:t>
            </w:r>
            <w:proofErr w:type="spellEnd"/>
            <w:r>
              <w:t xml:space="preserve"> only  </w:t>
            </w:r>
          </w:p>
        </w:tc>
        <w:tc>
          <w:tcPr>
            <w:tcW w:w="3600" w:type="dxa"/>
          </w:tcPr>
          <w:p w:rsidR="0059443B" w:rsidRPr="00D669DD" w:rsidRDefault="0059443B" w:rsidP="00DA4E40">
            <w:proofErr w:type="spellStart"/>
            <w:r>
              <w:t>TalentABQ</w:t>
            </w:r>
            <w:proofErr w:type="spellEnd"/>
            <w:r>
              <w:t xml:space="preserve"> will work with partners in </w:t>
            </w:r>
            <w:proofErr w:type="spellStart"/>
            <w:r>
              <w:t>PoP</w:t>
            </w:r>
            <w:proofErr w:type="spellEnd"/>
            <w:r>
              <w:t xml:space="preserve"> to </w:t>
            </w:r>
            <w:r w:rsidRPr="003227D2">
              <w:rPr>
                <w:color w:val="00B050"/>
              </w:rPr>
              <w:t xml:space="preserve">conduct </w:t>
            </w:r>
            <w:r w:rsidR="00DA4E40" w:rsidRPr="003227D2">
              <w:rPr>
                <w:color w:val="00B050"/>
              </w:rPr>
              <w:t>an estimated 900 assessments, 750 skill up enrollees, 25 partner employers who will interview 300 for jobs based on their skills.</w:t>
            </w:r>
          </w:p>
        </w:tc>
      </w:tr>
      <w:tr w:rsidR="0059443B" w:rsidRPr="00D669DD" w:rsidTr="008C7853">
        <w:tc>
          <w:tcPr>
            <w:tcW w:w="558" w:type="dxa"/>
          </w:tcPr>
          <w:p w:rsidR="0059443B" w:rsidRPr="00D669DD" w:rsidRDefault="00DA4E40" w:rsidP="0080655E">
            <w:r>
              <w:t>1.D</w:t>
            </w:r>
          </w:p>
        </w:tc>
        <w:tc>
          <w:tcPr>
            <w:tcW w:w="1710" w:type="dxa"/>
          </w:tcPr>
          <w:p w:rsidR="0059443B" w:rsidRPr="00D669DD" w:rsidRDefault="0059443B" w:rsidP="0080655E">
            <w:r w:rsidRPr="00D669DD">
              <w:rPr>
                <w:b/>
              </w:rPr>
              <w:t xml:space="preserve">Builder </w:t>
            </w:r>
            <w:r w:rsidRPr="00D669DD">
              <w:rPr>
                <w:b/>
              </w:rPr>
              <w:sym w:font="Wingdings" w:char="F0E0"/>
            </w:r>
            <w:r w:rsidRPr="00D669DD">
              <w:rPr>
                <w:b/>
              </w:rPr>
              <w:t>Developer Project</w:t>
            </w:r>
          </w:p>
        </w:tc>
        <w:tc>
          <w:tcPr>
            <w:tcW w:w="1980" w:type="dxa"/>
          </w:tcPr>
          <w:p w:rsidR="0059443B" w:rsidRPr="008C7853" w:rsidRDefault="00DA4E40">
            <w:pPr>
              <w:rPr>
                <w:sz w:val="20"/>
              </w:rPr>
            </w:pPr>
            <w:r>
              <w:rPr>
                <w:sz w:val="20"/>
              </w:rPr>
              <w:t>$15</w:t>
            </w:r>
            <w:r w:rsidR="0059443B" w:rsidRPr="008C7853">
              <w:rPr>
                <w:sz w:val="20"/>
              </w:rPr>
              <w:t>0,000</w:t>
            </w:r>
            <w:r>
              <w:rPr>
                <w:sz w:val="20"/>
              </w:rPr>
              <w:t xml:space="preserve"> </w:t>
            </w:r>
          </w:p>
        </w:tc>
        <w:tc>
          <w:tcPr>
            <w:tcW w:w="3150" w:type="dxa"/>
          </w:tcPr>
          <w:p w:rsidR="0059443B" w:rsidRPr="00D669DD" w:rsidRDefault="0059443B">
            <w:r>
              <w:t xml:space="preserve">Recruit trainee class first from </w:t>
            </w:r>
            <w:proofErr w:type="spellStart"/>
            <w:r>
              <w:t>PoP</w:t>
            </w:r>
            <w:proofErr w:type="spellEnd"/>
            <w:r>
              <w:t xml:space="preserve">, then broader </w:t>
            </w:r>
            <w:r>
              <w:rPr>
                <w:b/>
                <w:i/>
              </w:rPr>
              <w:t>if</w:t>
            </w:r>
            <w:r w:rsidRPr="00DC7E7B">
              <w:rPr>
                <w:b/>
                <w:i/>
              </w:rPr>
              <w:t xml:space="preserve"> needed</w:t>
            </w:r>
            <w:r w:rsidR="003227D2">
              <w:rPr>
                <w:b/>
                <w:i/>
              </w:rPr>
              <w:t>.</w:t>
            </w:r>
          </w:p>
        </w:tc>
        <w:tc>
          <w:tcPr>
            <w:tcW w:w="3600" w:type="dxa"/>
          </w:tcPr>
          <w:p w:rsidR="00602AD6" w:rsidRPr="00602AD6" w:rsidRDefault="003227D2" w:rsidP="00602AD6">
            <w:pPr>
              <w:pStyle w:val="ListParagraph"/>
              <w:numPr>
                <w:ilvl w:val="0"/>
                <w:numId w:val="1"/>
              </w:numPr>
              <w:rPr>
                <w:rFonts w:ascii="Arial" w:eastAsia="Times New Roman" w:hAnsi="Arial" w:cs="Arial"/>
                <w:bCs/>
                <w:color w:val="00B050"/>
                <w:sz w:val="19"/>
                <w:szCs w:val="19"/>
              </w:rPr>
            </w:pPr>
            <w:r>
              <w:t>P</w:t>
            </w:r>
            <w:r w:rsidR="0059443B">
              <w:t xml:space="preserve">roprietary owner of </w:t>
            </w:r>
            <w:r>
              <w:t xml:space="preserve">proven </w:t>
            </w:r>
            <w:r w:rsidR="0059443B">
              <w:t>training program to deliver</w:t>
            </w:r>
            <w:r>
              <w:t xml:space="preserve"> t</w:t>
            </w:r>
            <w:r w:rsidRPr="00602AD6">
              <w:rPr>
                <w:rFonts w:ascii="Arial" w:eastAsia="Times New Roman" w:hAnsi="Arial" w:cs="Arial"/>
                <w:color w:val="222222"/>
                <w:sz w:val="19"/>
                <w:szCs w:val="19"/>
              </w:rPr>
              <w:t xml:space="preserve">raining for up to 100 </w:t>
            </w:r>
            <w:r w:rsidRPr="00602AD6">
              <w:rPr>
                <w:rFonts w:ascii="Arial" w:eastAsia="Times New Roman" w:hAnsi="Arial" w:cs="Arial"/>
                <w:bCs/>
                <w:color w:val="222222"/>
                <w:sz w:val="19"/>
                <w:szCs w:val="19"/>
              </w:rPr>
              <w:t xml:space="preserve">prospective developers, heavily recruited from </w:t>
            </w:r>
            <w:proofErr w:type="spellStart"/>
            <w:r w:rsidRPr="00602AD6">
              <w:rPr>
                <w:rFonts w:ascii="Arial" w:eastAsia="Times New Roman" w:hAnsi="Arial" w:cs="Arial"/>
                <w:bCs/>
                <w:color w:val="222222"/>
                <w:sz w:val="19"/>
                <w:szCs w:val="19"/>
              </w:rPr>
              <w:t>PoP</w:t>
            </w:r>
            <w:proofErr w:type="spellEnd"/>
            <w:r w:rsidRPr="00602AD6">
              <w:rPr>
                <w:rFonts w:ascii="Arial" w:eastAsia="Times New Roman" w:hAnsi="Arial" w:cs="Arial"/>
                <w:bCs/>
                <w:color w:val="222222"/>
                <w:sz w:val="19"/>
                <w:szCs w:val="19"/>
              </w:rPr>
              <w:t xml:space="preserve">. </w:t>
            </w:r>
          </w:p>
          <w:p w:rsidR="00602AD6" w:rsidRPr="00602AD6" w:rsidRDefault="003227D2" w:rsidP="00602AD6">
            <w:pPr>
              <w:pStyle w:val="ListParagraph"/>
              <w:numPr>
                <w:ilvl w:val="0"/>
                <w:numId w:val="1"/>
              </w:numPr>
              <w:rPr>
                <w:rFonts w:ascii="Arial" w:eastAsia="Times New Roman" w:hAnsi="Arial" w:cs="Arial"/>
                <w:bCs/>
                <w:color w:val="00B050"/>
                <w:sz w:val="19"/>
                <w:szCs w:val="19"/>
              </w:rPr>
            </w:pPr>
            <w:r w:rsidRPr="00602AD6">
              <w:rPr>
                <w:rFonts w:ascii="Arial" w:eastAsia="Times New Roman" w:hAnsi="Arial" w:cs="Arial"/>
                <w:bCs/>
                <w:color w:val="00B050"/>
                <w:sz w:val="19"/>
                <w:szCs w:val="19"/>
              </w:rPr>
              <w:t xml:space="preserve">Subsequent 2 day training for 40 to validate project ideas, formal application process for up to 7 “Small Development Fellows” for technical assistance </w:t>
            </w:r>
            <w:r w:rsidR="00602AD6" w:rsidRPr="00602AD6">
              <w:rPr>
                <w:rFonts w:ascii="Arial" w:eastAsia="Times New Roman" w:hAnsi="Arial" w:cs="Arial"/>
                <w:bCs/>
                <w:color w:val="00B050"/>
                <w:sz w:val="19"/>
                <w:szCs w:val="19"/>
              </w:rPr>
              <w:t xml:space="preserve">support </w:t>
            </w:r>
            <w:r w:rsidRPr="00602AD6">
              <w:rPr>
                <w:rFonts w:ascii="Arial" w:eastAsia="Times New Roman" w:hAnsi="Arial" w:cs="Arial"/>
                <w:bCs/>
                <w:color w:val="00B050"/>
                <w:sz w:val="19"/>
                <w:szCs w:val="19"/>
              </w:rPr>
              <w:t xml:space="preserve">through successful financing and property acquisition. </w:t>
            </w:r>
          </w:p>
          <w:p w:rsidR="003227D2" w:rsidRPr="00602AD6" w:rsidRDefault="003227D2" w:rsidP="00602AD6">
            <w:pPr>
              <w:pStyle w:val="ListParagraph"/>
              <w:numPr>
                <w:ilvl w:val="0"/>
                <w:numId w:val="1"/>
              </w:numPr>
              <w:rPr>
                <w:rFonts w:ascii="Arial" w:eastAsia="Times New Roman" w:hAnsi="Arial" w:cs="Arial"/>
                <w:bCs/>
                <w:color w:val="00B050"/>
                <w:sz w:val="19"/>
                <w:szCs w:val="19"/>
              </w:rPr>
            </w:pPr>
            <w:r w:rsidRPr="00602AD6">
              <w:rPr>
                <w:rFonts w:ascii="Arial" w:eastAsia="Times New Roman" w:hAnsi="Arial" w:cs="Arial"/>
                <w:bCs/>
                <w:color w:val="00B050"/>
                <w:sz w:val="19"/>
                <w:szCs w:val="19"/>
              </w:rPr>
              <w:t xml:space="preserve">Include $30,000 for credit enhancements for a challenge grant pool for </w:t>
            </w:r>
            <w:r w:rsidRPr="00602AD6">
              <w:rPr>
                <w:rFonts w:ascii="Helvetica" w:eastAsia="Times New Roman" w:hAnsi="Helvetica" w:cs="Helvetica"/>
                <w:color w:val="00B050"/>
                <w:sz w:val="19"/>
                <w:szCs w:val="19"/>
              </w:rPr>
              <w:t>special situations (e.g. fixing up a historic building, challenged site, etc). In time, as model matures, such challenge grants could help push down costs so the program can aspire to add 5-10 targets of 80-100% AMI affordability.</w:t>
            </w:r>
            <w:r w:rsidRPr="00602AD6">
              <w:rPr>
                <w:rFonts w:ascii="Arial" w:eastAsia="Times New Roman" w:hAnsi="Arial" w:cs="Arial"/>
                <w:bCs/>
                <w:color w:val="00B050"/>
                <w:sz w:val="19"/>
                <w:szCs w:val="19"/>
              </w:rPr>
              <w:t xml:space="preserve"> </w:t>
            </w:r>
          </w:p>
          <w:p w:rsidR="003227D2" w:rsidRPr="00D669DD" w:rsidRDefault="003227D2"/>
        </w:tc>
      </w:tr>
    </w:tbl>
    <w:p w:rsidR="00DA4E40" w:rsidRPr="00D669DD" w:rsidRDefault="00DA4E40"/>
    <w:sectPr w:rsidR="00DA4E40" w:rsidRPr="00D669DD" w:rsidSect="00D669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C4A"/>
    <w:multiLevelType w:val="hybridMultilevel"/>
    <w:tmpl w:val="35AA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B0718F"/>
    <w:multiLevelType w:val="multilevel"/>
    <w:tmpl w:val="0409001D"/>
    <w:lvl w:ilvl="0">
      <w:start w:val="1"/>
      <w:numFmt w:val="decimal"/>
      <w:lvlText w:val="%1)"/>
      <w:lvlJc w:val="left"/>
      <w:pPr>
        <w:ind w:left="360" w:hanging="360"/>
      </w:pPr>
    </w:lvl>
    <w:lvl w:ilvl="1">
      <w:start w:val="1"/>
      <w:numFmt w:val="lowerLetter"/>
      <w:lvlText w:val="%2)"/>
      <w:lvlJc w:val="left"/>
      <w:pPr>
        <w:ind w:left="32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4525"/>
    <w:rsid w:val="000C7EC2"/>
    <w:rsid w:val="000D0783"/>
    <w:rsid w:val="000F4157"/>
    <w:rsid w:val="00294563"/>
    <w:rsid w:val="002D4DED"/>
    <w:rsid w:val="003227D2"/>
    <w:rsid w:val="00344525"/>
    <w:rsid w:val="00384CBD"/>
    <w:rsid w:val="003B4A2C"/>
    <w:rsid w:val="0059443B"/>
    <w:rsid w:val="005E6F3F"/>
    <w:rsid w:val="00601A1E"/>
    <w:rsid w:val="00602AD6"/>
    <w:rsid w:val="00680162"/>
    <w:rsid w:val="007020F6"/>
    <w:rsid w:val="00702CD3"/>
    <w:rsid w:val="00723368"/>
    <w:rsid w:val="007F043A"/>
    <w:rsid w:val="00892A7E"/>
    <w:rsid w:val="008C7853"/>
    <w:rsid w:val="009C32C1"/>
    <w:rsid w:val="00AA3ABE"/>
    <w:rsid w:val="00B47E66"/>
    <w:rsid w:val="00CE0137"/>
    <w:rsid w:val="00D42C71"/>
    <w:rsid w:val="00D44232"/>
    <w:rsid w:val="00D669DD"/>
    <w:rsid w:val="00DA4E40"/>
    <w:rsid w:val="00DC7E7B"/>
    <w:rsid w:val="00DD649F"/>
    <w:rsid w:val="00F51A87"/>
    <w:rsid w:val="00F57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2AD6"/>
    <w:pPr>
      <w:ind w:left="720"/>
      <w:contextualSpacing/>
    </w:pPr>
  </w:style>
  <w:style w:type="paragraph" w:styleId="PlainText">
    <w:name w:val="Plain Text"/>
    <w:basedOn w:val="Normal"/>
    <w:link w:val="PlainTextChar"/>
    <w:uiPriority w:val="99"/>
    <w:unhideWhenUsed/>
    <w:rsid w:val="007233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23368"/>
    <w:rPr>
      <w:rFonts w:ascii="Calibri" w:hAnsi="Calibri" w:cs="Consolas"/>
      <w:szCs w:val="21"/>
    </w:rPr>
  </w:style>
  <w:style w:type="paragraph" w:styleId="BodyText">
    <w:name w:val="Body Text"/>
    <w:basedOn w:val="Normal"/>
    <w:link w:val="BodyTextChar"/>
    <w:semiHidden/>
    <w:unhideWhenUsed/>
    <w:rsid w:val="00B47E6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47E6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AD6"/>
    <w:pPr>
      <w:ind w:left="720"/>
      <w:contextualSpacing/>
    </w:pPr>
  </w:style>
  <w:style w:type="paragraph" w:styleId="PlainText">
    <w:name w:val="Plain Text"/>
    <w:basedOn w:val="Normal"/>
    <w:link w:val="PlainTextChar"/>
    <w:uiPriority w:val="99"/>
    <w:unhideWhenUsed/>
    <w:rsid w:val="007233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23368"/>
    <w:rPr>
      <w:rFonts w:ascii="Calibri" w:hAnsi="Calibri" w:cs="Consolas"/>
      <w:szCs w:val="21"/>
    </w:rPr>
  </w:style>
  <w:style w:type="paragraph" w:styleId="BodyText">
    <w:name w:val="Body Text"/>
    <w:basedOn w:val="Normal"/>
    <w:link w:val="BodyTextChar"/>
    <w:semiHidden/>
    <w:unhideWhenUsed/>
    <w:rsid w:val="00B47E6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47E6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75832465">
      <w:bodyDiv w:val="1"/>
      <w:marLeft w:val="0"/>
      <w:marRight w:val="0"/>
      <w:marTop w:val="0"/>
      <w:marBottom w:val="0"/>
      <w:divBdr>
        <w:top w:val="none" w:sz="0" w:space="0" w:color="auto"/>
        <w:left w:val="none" w:sz="0" w:space="0" w:color="auto"/>
        <w:bottom w:val="none" w:sz="0" w:space="0" w:color="auto"/>
        <w:right w:val="none" w:sz="0" w:space="0" w:color="auto"/>
      </w:divBdr>
    </w:div>
    <w:div w:id="900870987">
      <w:bodyDiv w:val="1"/>
      <w:marLeft w:val="0"/>
      <w:marRight w:val="0"/>
      <w:marTop w:val="0"/>
      <w:marBottom w:val="0"/>
      <w:divBdr>
        <w:top w:val="none" w:sz="0" w:space="0" w:color="auto"/>
        <w:left w:val="none" w:sz="0" w:space="0" w:color="auto"/>
        <w:bottom w:val="none" w:sz="0" w:space="0" w:color="auto"/>
        <w:right w:val="none" w:sz="0" w:space="0" w:color="auto"/>
      </w:divBdr>
    </w:div>
    <w:div w:id="14123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Reilly</dc:creator>
  <cp:lastModifiedBy>User</cp:lastModifiedBy>
  <cp:revision>2</cp:revision>
  <dcterms:created xsi:type="dcterms:W3CDTF">2016-02-21T01:31:00Z</dcterms:created>
  <dcterms:modified xsi:type="dcterms:W3CDTF">2016-02-21T01:31:00Z</dcterms:modified>
</cp:coreProperties>
</file>