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Duties of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FOSM Treasurer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Submit monthly Treasurer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’s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Report.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Access Wells Fargo and download bank statement at the end of each month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Access Charles Schwab account and obtain latest investment numbers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Schedule revenues, expenses and investments into Treasurer Spreadsheet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Provide a couple of slides at each of the 7 general meetings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Estimated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 per month: 1-2 hours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checks for 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imbursement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they are submitted.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Generally receive 1 or 2 per month during the winter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Generally receive 4 to 5 per month during the rest of the year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Snowshoe race requires at least a half dozen checks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Print and file all receipts</w:t>
      </w:r>
    </w:p>
    <w:p w:rsidR="00000000" w:rsidDel="00000000" w:rsidP="00000000" w:rsidRDefault="00000000" w:rsidRPr="00000000" w14:paraId="00000010">
      <w:pPr>
        <w:ind w:left="10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Estimated time per month: 2 hours in the winter, 3 to 4 during the rest of the year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Pickup mail at Tijeras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Box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Frequently, to be closely coordinated with Sally, who checks the PO Box for membership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Estimated time per month: 1 hour including drive time for each trip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Respond to various questions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from the Board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Estimated time per month: it varies, can be 3-5 hours, other times 1 hour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Yearly Reports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NM Secretary of State Report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IRS Department of Treasury Report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NM nonprofit Report</w:t>
      </w:r>
    </w:p>
    <w:p w:rsidR="00000000" w:rsidDel="00000000" w:rsidP="00000000" w:rsidRDefault="00000000" w:rsidRPr="00000000" w14:paraId="0000001C">
      <w:pPr>
        <w:ind w:left="10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Note: We’ve been filing all three reports in October, which is the month following the end of our fiscal year, which is 10/1 to 9/30. (Reports are due in the 5 month window, by February of the following year.) </w:t>
      </w:r>
    </w:p>
    <w:p w:rsidR="00000000" w:rsidDel="00000000" w:rsidP="00000000" w:rsidRDefault="00000000" w:rsidRPr="00000000" w14:paraId="0000001D">
      <w:pPr>
        <w:ind w:left="108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Estimated time: a couple hours at most for all three.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F073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F073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F073D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F073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F073D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F073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F073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F073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F073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F073D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F073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F073D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F073D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F073D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F073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F073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F073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F073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F073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073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F073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F073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F073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F073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F073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F073D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F073D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F073D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F073D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aiBtc0TLZJhrsMZMbB8zGD03Q==">CgMxLjA4AHIhMWpMRzhDSmEzbFpONktFSHNSU0tCRzgyX1hCNnVST0xQ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2025-05-11T17:08:00Z</dcterms:created>
  <dc:creator>Jeff Young</dc:creator>
</cp:coreProperties>
</file>